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2E" w:rsidRPr="00B40A22" w:rsidRDefault="009C26BE" w:rsidP="008C34C1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8"/>
        </w:rPr>
      </w:pPr>
      <w:r w:rsidRPr="00CA37DE">
        <w:rPr>
          <w:rFonts w:asciiTheme="minorHAnsi" w:hAnsiTheme="minorHAnsi" w:cstheme="minorHAnsi"/>
          <w:b/>
          <w:sz w:val="44"/>
          <w:szCs w:val="38"/>
        </w:rPr>
        <w:t xml:space="preserve">Los </w:t>
      </w:r>
      <w:r w:rsidR="00D2522E" w:rsidRPr="00CA37DE">
        <w:rPr>
          <w:rFonts w:asciiTheme="minorHAnsi" w:hAnsiTheme="minorHAnsi" w:cstheme="minorHAnsi"/>
          <w:b/>
          <w:sz w:val="44"/>
          <w:szCs w:val="38"/>
        </w:rPr>
        <w:t xml:space="preserve">fondos </w:t>
      </w:r>
      <w:r w:rsidR="00604749" w:rsidRPr="00CA37DE">
        <w:rPr>
          <w:rFonts w:asciiTheme="minorHAnsi" w:hAnsiTheme="minorHAnsi" w:cstheme="minorHAnsi"/>
          <w:b/>
          <w:sz w:val="44"/>
          <w:szCs w:val="38"/>
        </w:rPr>
        <w:t>de pensiones</w:t>
      </w:r>
      <w:r w:rsidR="00331FFD" w:rsidRPr="00CA37DE">
        <w:rPr>
          <w:rFonts w:asciiTheme="minorHAnsi" w:hAnsiTheme="minorHAnsi" w:cstheme="minorHAnsi"/>
          <w:b/>
          <w:sz w:val="44"/>
          <w:szCs w:val="38"/>
        </w:rPr>
        <w:t xml:space="preserve"> </w:t>
      </w:r>
      <w:r w:rsidR="00AD136F" w:rsidRPr="00CA37DE">
        <w:rPr>
          <w:rFonts w:asciiTheme="minorHAnsi" w:hAnsiTheme="minorHAnsi" w:cstheme="minorHAnsi"/>
          <w:b/>
          <w:sz w:val="44"/>
          <w:szCs w:val="38"/>
        </w:rPr>
        <w:t xml:space="preserve">lograron </w:t>
      </w:r>
      <w:r w:rsidR="00913F76">
        <w:rPr>
          <w:rFonts w:asciiTheme="minorHAnsi" w:hAnsiTheme="minorHAnsi" w:cstheme="minorHAnsi"/>
          <w:b/>
          <w:sz w:val="44"/>
          <w:szCs w:val="38"/>
        </w:rPr>
        <w:t>a</w:t>
      </w:r>
      <w:r w:rsidR="00AD136F" w:rsidRPr="00CA37DE">
        <w:rPr>
          <w:rFonts w:asciiTheme="minorHAnsi" w:hAnsiTheme="minorHAnsi" w:cstheme="minorHAnsi"/>
          <w:b/>
          <w:sz w:val="44"/>
          <w:szCs w:val="38"/>
        </w:rPr>
        <w:t xml:space="preserve"> marzo una </w:t>
      </w:r>
      <w:r w:rsidR="00CE2994" w:rsidRPr="00CA37DE">
        <w:rPr>
          <w:rFonts w:asciiTheme="minorHAnsi" w:hAnsiTheme="minorHAnsi" w:cstheme="minorHAnsi"/>
          <w:b/>
          <w:sz w:val="44"/>
          <w:szCs w:val="38"/>
        </w:rPr>
        <w:t xml:space="preserve">rentabilidad </w:t>
      </w:r>
      <w:r w:rsidR="00AD136F" w:rsidRPr="00CA37DE">
        <w:rPr>
          <w:rFonts w:asciiTheme="minorHAnsi" w:hAnsiTheme="minorHAnsi" w:cstheme="minorHAnsi"/>
          <w:b/>
          <w:sz w:val="44"/>
          <w:szCs w:val="38"/>
        </w:rPr>
        <w:t xml:space="preserve">entre </w:t>
      </w:r>
      <w:r w:rsidR="00C465B2" w:rsidRPr="00C465B2">
        <w:rPr>
          <w:rFonts w:asciiTheme="minorHAnsi" w:hAnsiTheme="minorHAnsi" w:cstheme="minorHAnsi"/>
          <w:b/>
          <w:sz w:val="44"/>
          <w:szCs w:val="38"/>
        </w:rPr>
        <w:t>11.03</w:t>
      </w:r>
      <w:r w:rsidR="00AD136F" w:rsidRPr="00C465B2">
        <w:rPr>
          <w:rFonts w:asciiTheme="minorHAnsi" w:hAnsiTheme="minorHAnsi" w:cstheme="minorHAnsi"/>
          <w:b/>
          <w:sz w:val="44"/>
          <w:szCs w:val="38"/>
        </w:rPr>
        <w:t>% y 15.54</w:t>
      </w:r>
      <w:r w:rsidR="00CE2994" w:rsidRPr="00C465B2">
        <w:rPr>
          <w:rFonts w:asciiTheme="minorHAnsi" w:hAnsiTheme="minorHAnsi" w:cstheme="minorHAnsi"/>
          <w:b/>
          <w:sz w:val="44"/>
          <w:szCs w:val="38"/>
        </w:rPr>
        <w:t>%</w:t>
      </w:r>
      <w:r w:rsidR="00CE2994" w:rsidRPr="00B40A22">
        <w:rPr>
          <w:rFonts w:asciiTheme="minorHAnsi" w:hAnsiTheme="minorHAnsi" w:cstheme="minorHAnsi"/>
          <w:b/>
          <w:sz w:val="40"/>
          <w:szCs w:val="38"/>
        </w:rPr>
        <w:t xml:space="preserve"> </w:t>
      </w:r>
      <w:r w:rsidR="00913F76">
        <w:rPr>
          <w:rFonts w:asciiTheme="minorHAnsi" w:hAnsiTheme="minorHAnsi" w:cstheme="minorHAnsi"/>
          <w:b/>
          <w:sz w:val="40"/>
          <w:szCs w:val="38"/>
        </w:rPr>
        <w:t>en los últimos 12 meses</w:t>
      </w:r>
    </w:p>
    <w:p w:rsidR="00D2522E" w:rsidRPr="00B40A22" w:rsidRDefault="00D2522E" w:rsidP="008C34C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40A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4DC1" w:rsidRPr="00EA135C" w:rsidRDefault="00624DC1" w:rsidP="008C34C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/>
          <w:sz w:val="24"/>
          <w:szCs w:val="23"/>
        </w:rPr>
      </w:pPr>
      <w:r w:rsidRPr="00EA135C">
        <w:rPr>
          <w:rFonts w:asciiTheme="minorHAnsi" w:hAnsiTheme="minorHAnsi" w:cstheme="minorHAnsi"/>
          <w:i/>
          <w:sz w:val="24"/>
          <w:szCs w:val="23"/>
        </w:rPr>
        <w:t xml:space="preserve">Según la SBS, la rentabilidad </w:t>
      </w:r>
      <w:r w:rsidR="00913F76">
        <w:rPr>
          <w:rFonts w:asciiTheme="minorHAnsi" w:hAnsiTheme="minorHAnsi" w:cstheme="minorHAnsi"/>
          <w:i/>
          <w:sz w:val="24"/>
          <w:szCs w:val="23"/>
        </w:rPr>
        <w:t>a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 xml:space="preserve"> marzo </w:t>
      </w:r>
      <w:r w:rsidR="006F1321" w:rsidRPr="00EA135C">
        <w:rPr>
          <w:rFonts w:asciiTheme="minorHAnsi" w:hAnsiTheme="minorHAnsi" w:cstheme="minorHAnsi"/>
          <w:i/>
          <w:sz w:val="24"/>
          <w:szCs w:val="23"/>
        </w:rPr>
        <w:t>del 201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>8</w:t>
      </w:r>
      <w:r w:rsidR="006F1321" w:rsidRPr="00EA135C">
        <w:rPr>
          <w:rFonts w:asciiTheme="minorHAnsi" w:hAnsiTheme="minorHAnsi" w:cstheme="minorHAnsi"/>
          <w:i/>
          <w:sz w:val="24"/>
          <w:szCs w:val="23"/>
        </w:rPr>
        <w:t xml:space="preserve"> </w:t>
      </w:r>
      <w:r w:rsidR="00913F76">
        <w:rPr>
          <w:rFonts w:asciiTheme="minorHAnsi" w:hAnsiTheme="minorHAnsi" w:cstheme="minorHAnsi"/>
          <w:i/>
          <w:sz w:val="24"/>
          <w:szCs w:val="23"/>
        </w:rPr>
        <w:t xml:space="preserve">alcanzó </w:t>
      </w:r>
      <w:proofErr w:type="spellStart"/>
      <w:r w:rsidR="00913F76">
        <w:rPr>
          <w:rFonts w:asciiTheme="minorHAnsi" w:hAnsiTheme="minorHAnsi" w:cstheme="minorHAnsi"/>
          <w:i/>
          <w:sz w:val="24"/>
          <w:szCs w:val="23"/>
        </w:rPr>
        <w:t>nieveles</w:t>
      </w:r>
      <w:proofErr w:type="spellEnd"/>
      <w:r w:rsidRPr="00EA135C">
        <w:rPr>
          <w:rFonts w:asciiTheme="minorHAnsi" w:hAnsiTheme="minorHAnsi" w:cstheme="minorHAnsi"/>
          <w:i/>
          <w:sz w:val="24"/>
          <w:szCs w:val="23"/>
        </w:rPr>
        <w:t xml:space="preserve"> de 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>11.03</w:t>
      </w:r>
      <w:r w:rsidRPr="00EA135C">
        <w:rPr>
          <w:rFonts w:asciiTheme="minorHAnsi" w:hAnsiTheme="minorHAnsi" w:cstheme="minorHAnsi"/>
          <w:i/>
          <w:sz w:val="24"/>
          <w:szCs w:val="23"/>
        </w:rPr>
        <w:t xml:space="preserve">% para el Fondo 1, </w:t>
      </w:r>
      <w:r w:rsidR="006F1321" w:rsidRPr="00EA135C">
        <w:rPr>
          <w:rFonts w:asciiTheme="minorHAnsi" w:hAnsiTheme="minorHAnsi" w:cstheme="minorHAnsi"/>
          <w:i/>
          <w:sz w:val="24"/>
          <w:szCs w:val="23"/>
        </w:rPr>
        <w:t>de 1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>3</w:t>
      </w:r>
      <w:r w:rsidR="006F1321" w:rsidRPr="00EA135C">
        <w:rPr>
          <w:rFonts w:asciiTheme="minorHAnsi" w:hAnsiTheme="minorHAnsi" w:cstheme="minorHAnsi"/>
          <w:i/>
          <w:sz w:val="24"/>
          <w:szCs w:val="23"/>
        </w:rPr>
        <w:t>.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>51</w:t>
      </w:r>
      <w:r w:rsidRPr="00EA135C">
        <w:rPr>
          <w:rFonts w:asciiTheme="minorHAnsi" w:hAnsiTheme="minorHAnsi" w:cstheme="minorHAnsi"/>
          <w:i/>
          <w:sz w:val="24"/>
          <w:szCs w:val="23"/>
        </w:rPr>
        <w:t>% para el Fondo 2 y 1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>5</w:t>
      </w:r>
      <w:r w:rsidRPr="00EA135C">
        <w:rPr>
          <w:rFonts w:asciiTheme="minorHAnsi" w:hAnsiTheme="minorHAnsi" w:cstheme="minorHAnsi"/>
          <w:i/>
          <w:sz w:val="24"/>
          <w:szCs w:val="23"/>
        </w:rPr>
        <w:t>.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>54</w:t>
      </w:r>
      <w:r w:rsidRPr="00EA135C">
        <w:rPr>
          <w:rFonts w:asciiTheme="minorHAnsi" w:hAnsiTheme="minorHAnsi" w:cstheme="minorHAnsi"/>
          <w:i/>
          <w:sz w:val="24"/>
          <w:szCs w:val="23"/>
        </w:rPr>
        <w:t>% para el Fondo 3</w:t>
      </w:r>
      <w:r w:rsidR="00913F76">
        <w:rPr>
          <w:rFonts w:asciiTheme="minorHAnsi" w:hAnsiTheme="minorHAnsi" w:cstheme="minorHAnsi"/>
          <w:i/>
          <w:sz w:val="24"/>
          <w:szCs w:val="23"/>
        </w:rPr>
        <w:t>, en los últimos 12 meses</w:t>
      </w:r>
      <w:r w:rsidRPr="00EA135C">
        <w:rPr>
          <w:rFonts w:asciiTheme="minorHAnsi" w:hAnsiTheme="minorHAnsi" w:cstheme="minorHAnsi"/>
          <w:i/>
          <w:sz w:val="24"/>
          <w:szCs w:val="23"/>
        </w:rPr>
        <w:t xml:space="preserve">. </w:t>
      </w:r>
    </w:p>
    <w:p w:rsidR="006F1321" w:rsidRPr="00EA135C" w:rsidRDefault="006F1321" w:rsidP="006F1321">
      <w:pPr>
        <w:pStyle w:val="Prrafodelista"/>
        <w:spacing w:line="276" w:lineRule="auto"/>
        <w:jc w:val="both"/>
        <w:rPr>
          <w:rFonts w:asciiTheme="minorHAnsi" w:hAnsiTheme="minorHAnsi" w:cstheme="minorHAnsi"/>
          <w:i/>
          <w:sz w:val="24"/>
          <w:szCs w:val="23"/>
        </w:rPr>
      </w:pPr>
    </w:p>
    <w:p w:rsidR="00C42FCF" w:rsidRPr="00EA135C" w:rsidRDefault="00EA135C" w:rsidP="00C42FCF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3"/>
        </w:rPr>
      </w:pPr>
      <w:r w:rsidRPr="00EA135C">
        <w:rPr>
          <w:rFonts w:asciiTheme="minorHAnsi" w:hAnsiTheme="minorHAnsi" w:cstheme="minorHAnsi"/>
          <w:i/>
          <w:sz w:val="24"/>
          <w:szCs w:val="23"/>
        </w:rPr>
        <w:t>Gerentes de Inversiones de las AFP sostienen que e</w:t>
      </w:r>
      <w:r w:rsidR="00F32236" w:rsidRPr="00EA135C">
        <w:rPr>
          <w:rFonts w:asciiTheme="minorHAnsi" w:hAnsiTheme="minorHAnsi" w:cstheme="minorHAnsi"/>
          <w:i/>
          <w:sz w:val="24"/>
          <w:szCs w:val="23"/>
        </w:rPr>
        <w:t>sa rentabilidad</w:t>
      </w:r>
      <w:r w:rsidRPr="00EA135C">
        <w:rPr>
          <w:rFonts w:asciiTheme="minorHAnsi" w:hAnsiTheme="minorHAnsi" w:cstheme="minorHAnsi"/>
          <w:i/>
          <w:sz w:val="24"/>
          <w:szCs w:val="23"/>
        </w:rPr>
        <w:t xml:space="preserve"> </w:t>
      </w:r>
      <w:r w:rsidR="00913F76">
        <w:rPr>
          <w:rFonts w:asciiTheme="minorHAnsi" w:hAnsiTheme="minorHAnsi" w:cstheme="minorHAnsi"/>
          <w:i/>
          <w:sz w:val="24"/>
          <w:szCs w:val="23"/>
        </w:rPr>
        <w:t>contribuye a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 xml:space="preserve"> </w:t>
      </w:r>
      <w:r w:rsidR="00913F76">
        <w:rPr>
          <w:rFonts w:asciiTheme="minorHAnsi" w:hAnsiTheme="minorHAnsi" w:cstheme="minorHAnsi"/>
          <w:i/>
          <w:sz w:val="24"/>
          <w:szCs w:val="23"/>
        </w:rPr>
        <w:t>que el afiliado construya una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 xml:space="preserve"> mejor pensión </w:t>
      </w:r>
      <w:r w:rsidRPr="00EA135C">
        <w:rPr>
          <w:rFonts w:asciiTheme="minorHAnsi" w:hAnsiTheme="minorHAnsi" w:cstheme="minorHAnsi"/>
          <w:i/>
          <w:sz w:val="24"/>
          <w:szCs w:val="23"/>
        </w:rPr>
        <w:t xml:space="preserve">de jubilación </w:t>
      </w:r>
      <w:r w:rsidR="00913F76">
        <w:rPr>
          <w:rFonts w:asciiTheme="minorHAnsi" w:hAnsiTheme="minorHAnsi" w:cstheme="minorHAnsi"/>
          <w:i/>
          <w:sz w:val="24"/>
          <w:szCs w:val="23"/>
        </w:rPr>
        <w:t>en el</w:t>
      </w:r>
      <w:r w:rsidR="00AD136F" w:rsidRPr="00EA135C">
        <w:rPr>
          <w:rFonts w:asciiTheme="minorHAnsi" w:hAnsiTheme="minorHAnsi" w:cstheme="minorHAnsi"/>
          <w:i/>
          <w:sz w:val="24"/>
          <w:szCs w:val="23"/>
        </w:rPr>
        <w:t xml:space="preserve"> Sistema Privado de Pensiones. </w:t>
      </w:r>
    </w:p>
    <w:p w:rsidR="00C42FCF" w:rsidRPr="00B40A22" w:rsidRDefault="00C42FCF" w:rsidP="005D782F">
      <w:pPr>
        <w:pStyle w:val="Prrafodelista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B40A22" w:rsidRDefault="00D2522E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40A22">
        <w:rPr>
          <w:rFonts w:asciiTheme="minorHAnsi" w:hAnsiTheme="minorHAnsi" w:cstheme="minorHAnsi"/>
          <w:b/>
          <w:sz w:val="23"/>
          <w:szCs w:val="23"/>
        </w:rPr>
        <w:t xml:space="preserve">Lima, </w:t>
      </w:r>
      <w:r w:rsidR="00B40A22">
        <w:rPr>
          <w:rFonts w:asciiTheme="minorHAnsi" w:hAnsiTheme="minorHAnsi" w:cstheme="minorHAnsi"/>
          <w:b/>
          <w:sz w:val="23"/>
          <w:szCs w:val="23"/>
        </w:rPr>
        <w:t>20</w:t>
      </w:r>
      <w:r w:rsidRPr="00B40A22">
        <w:rPr>
          <w:rFonts w:asciiTheme="minorHAnsi" w:hAnsiTheme="minorHAnsi" w:cstheme="minorHAnsi"/>
          <w:b/>
          <w:sz w:val="23"/>
          <w:szCs w:val="23"/>
        </w:rPr>
        <w:t xml:space="preserve"> de </w:t>
      </w:r>
      <w:r w:rsidR="00126B11" w:rsidRPr="00B40A22">
        <w:rPr>
          <w:rFonts w:asciiTheme="minorHAnsi" w:hAnsiTheme="minorHAnsi" w:cstheme="minorHAnsi"/>
          <w:b/>
          <w:sz w:val="23"/>
          <w:szCs w:val="23"/>
        </w:rPr>
        <w:t xml:space="preserve">abril </w:t>
      </w:r>
      <w:r w:rsidRPr="00B40A22">
        <w:rPr>
          <w:rFonts w:asciiTheme="minorHAnsi" w:hAnsiTheme="minorHAnsi" w:cstheme="minorHAnsi"/>
          <w:b/>
          <w:sz w:val="23"/>
          <w:szCs w:val="23"/>
        </w:rPr>
        <w:t>del 201</w:t>
      </w:r>
      <w:r w:rsidR="00B40A22">
        <w:rPr>
          <w:rFonts w:asciiTheme="minorHAnsi" w:hAnsiTheme="minorHAnsi" w:cstheme="minorHAnsi"/>
          <w:b/>
          <w:sz w:val="23"/>
          <w:szCs w:val="23"/>
        </w:rPr>
        <w:t>8</w:t>
      </w:r>
      <w:r w:rsidRPr="00B40A22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634A4C">
        <w:rPr>
          <w:rFonts w:asciiTheme="minorHAnsi" w:hAnsiTheme="minorHAnsi" w:cstheme="minorHAnsi"/>
          <w:sz w:val="23"/>
          <w:szCs w:val="23"/>
        </w:rPr>
        <w:t xml:space="preserve">En un entorno político </w:t>
      </w:r>
      <w:r w:rsidR="00BA3CC5">
        <w:rPr>
          <w:rFonts w:asciiTheme="minorHAnsi" w:hAnsiTheme="minorHAnsi" w:cstheme="minorHAnsi"/>
          <w:sz w:val="23"/>
          <w:szCs w:val="23"/>
        </w:rPr>
        <w:t xml:space="preserve">nacional </w:t>
      </w:r>
      <w:r w:rsidR="00634A4C">
        <w:rPr>
          <w:rFonts w:asciiTheme="minorHAnsi" w:hAnsiTheme="minorHAnsi" w:cstheme="minorHAnsi"/>
          <w:sz w:val="23"/>
          <w:szCs w:val="23"/>
        </w:rPr>
        <w:t xml:space="preserve">complejo y con una confrontación comercial </w:t>
      </w:r>
      <w:r w:rsidR="008660EA">
        <w:rPr>
          <w:rFonts w:asciiTheme="minorHAnsi" w:hAnsiTheme="minorHAnsi" w:cstheme="minorHAnsi"/>
          <w:sz w:val="23"/>
          <w:szCs w:val="23"/>
        </w:rPr>
        <w:t xml:space="preserve">que involucra a las potencias económicas </w:t>
      </w:r>
      <w:r w:rsidR="00DE7084">
        <w:rPr>
          <w:rFonts w:asciiTheme="minorHAnsi" w:hAnsiTheme="minorHAnsi" w:cstheme="minorHAnsi"/>
          <w:sz w:val="23"/>
          <w:szCs w:val="23"/>
        </w:rPr>
        <w:t>mundiales</w:t>
      </w:r>
      <w:r w:rsidR="00634A4C">
        <w:rPr>
          <w:rFonts w:asciiTheme="minorHAnsi" w:hAnsiTheme="minorHAnsi" w:cstheme="minorHAnsi"/>
          <w:sz w:val="23"/>
          <w:szCs w:val="23"/>
        </w:rPr>
        <w:t xml:space="preserve">, los cuatro fondos de inversiones </w:t>
      </w:r>
      <w:r w:rsidR="00DE7084">
        <w:rPr>
          <w:rFonts w:asciiTheme="minorHAnsi" w:hAnsiTheme="minorHAnsi" w:cstheme="minorHAnsi"/>
          <w:sz w:val="23"/>
          <w:szCs w:val="23"/>
        </w:rPr>
        <w:t>tuvieron un extraordinario rendimiento</w:t>
      </w:r>
      <w:r w:rsidR="004D2125">
        <w:rPr>
          <w:rFonts w:asciiTheme="minorHAnsi" w:hAnsiTheme="minorHAnsi" w:cstheme="minorHAnsi"/>
          <w:sz w:val="23"/>
          <w:szCs w:val="23"/>
        </w:rPr>
        <w:t xml:space="preserve"> en los últimos doce meses</w:t>
      </w:r>
      <w:r w:rsidR="00DE7084">
        <w:rPr>
          <w:rFonts w:asciiTheme="minorHAnsi" w:hAnsiTheme="minorHAnsi" w:cstheme="minorHAnsi"/>
          <w:sz w:val="23"/>
          <w:szCs w:val="23"/>
        </w:rPr>
        <w:t xml:space="preserve">, </w:t>
      </w:r>
      <w:r w:rsidR="004D2125">
        <w:rPr>
          <w:rFonts w:asciiTheme="minorHAnsi" w:hAnsiTheme="minorHAnsi" w:cstheme="minorHAnsi"/>
          <w:sz w:val="23"/>
          <w:szCs w:val="23"/>
        </w:rPr>
        <w:t xml:space="preserve">lo </w:t>
      </w:r>
      <w:r w:rsidR="00DE7084">
        <w:rPr>
          <w:rFonts w:asciiTheme="minorHAnsi" w:hAnsiTheme="minorHAnsi" w:cstheme="minorHAnsi"/>
          <w:sz w:val="23"/>
          <w:szCs w:val="23"/>
        </w:rPr>
        <w:t>que permite asegurar una mejor pensión de jubilación para los afiliados del Sistema Privado de Pensiones.</w:t>
      </w:r>
      <w:r w:rsidR="00CA0A8E" w:rsidRPr="00CA0A8E">
        <w:rPr>
          <w:noProof/>
          <w:lang w:val="es-PE" w:eastAsia="es-PE"/>
        </w:rPr>
        <w:t xml:space="preserve"> </w:t>
      </w:r>
    </w:p>
    <w:p w:rsidR="004D2125" w:rsidRDefault="004D2125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126B11" w:rsidRDefault="00257C46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40A22">
        <w:rPr>
          <w:rFonts w:asciiTheme="minorHAnsi" w:hAnsiTheme="minorHAnsi" w:cstheme="minorHAnsi"/>
          <w:sz w:val="23"/>
          <w:szCs w:val="23"/>
        </w:rPr>
        <w:t>Según la Superintendencia de Banca y Seguros y AFP</w:t>
      </w:r>
      <w:r w:rsidR="009B7200" w:rsidRPr="00B40A22">
        <w:rPr>
          <w:rFonts w:asciiTheme="minorHAnsi" w:hAnsiTheme="minorHAnsi" w:cstheme="minorHAnsi"/>
          <w:sz w:val="23"/>
          <w:szCs w:val="23"/>
        </w:rPr>
        <w:t xml:space="preserve"> (SBS)</w:t>
      </w:r>
      <w:r w:rsidRPr="00B40A22">
        <w:rPr>
          <w:rFonts w:asciiTheme="minorHAnsi" w:hAnsiTheme="minorHAnsi" w:cstheme="minorHAnsi"/>
          <w:sz w:val="23"/>
          <w:szCs w:val="23"/>
        </w:rPr>
        <w:t xml:space="preserve">, </w:t>
      </w:r>
      <w:r w:rsidR="004D2125">
        <w:rPr>
          <w:rFonts w:asciiTheme="minorHAnsi" w:hAnsiTheme="minorHAnsi" w:cstheme="minorHAnsi"/>
          <w:sz w:val="23"/>
          <w:szCs w:val="23"/>
        </w:rPr>
        <w:t xml:space="preserve">entre marzo del año pasado y marzo del 2018, el </w:t>
      </w:r>
      <w:r w:rsidR="00B00E7D">
        <w:rPr>
          <w:rFonts w:asciiTheme="minorHAnsi" w:hAnsiTheme="minorHAnsi" w:cstheme="minorHAnsi"/>
          <w:sz w:val="23"/>
          <w:szCs w:val="23"/>
        </w:rPr>
        <w:t xml:space="preserve">Fondo </w:t>
      </w:r>
      <w:r w:rsidR="004D2125">
        <w:rPr>
          <w:rFonts w:asciiTheme="minorHAnsi" w:hAnsiTheme="minorHAnsi" w:cstheme="minorHAnsi"/>
          <w:sz w:val="23"/>
          <w:szCs w:val="23"/>
        </w:rPr>
        <w:t xml:space="preserve">de </w:t>
      </w:r>
      <w:r w:rsidR="00B00E7D">
        <w:rPr>
          <w:rFonts w:asciiTheme="minorHAnsi" w:hAnsiTheme="minorHAnsi" w:cstheme="minorHAnsi"/>
          <w:sz w:val="23"/>
          <w:szCs w:val="23"/>
        </w:rPr>
        <w:t xml:space="preserve">Pensiones </w:t>
      </w:r>
      <w:r w:rsidR="00CB404D">
        <w:rPr>
          <w:rFonts w:asciiTheme="minorHAnsi" w:hAnsiTheme="minorHAnsi" w:cstheme="minorHAnsi"/>
          <w:sz w:val="23"/>
          <w:szCs w:val="23"/>
        </w:rPr>
        <w:t>0</w:t>
      </w:r>
      <w:r w:rsidR="004D2125">
        <w:rPr>
          <w:rFonts w:asciiTheme="minorHAnsi" w:hAnsiTheme="minorHAnsi" w:cstheme="minorHAnsi"/>
          <w:sz w:val="23"/>
          <w:szCs w:val="23"/>
        </w:rPr>
        <w:t xml:space="preserve"> logró una rentabilidad promedio </w:t>
      </w:r>
      <w:r w:rsidR="004D2125" w:rsidRPr="00C465B2">
        <w:rPr>
          <w:rFonts w:asciiTheme="minorHAnsi" w:hAnsiTheme="minorHAnsi" w:cstheme="minorHAnsi"/>
          <w:sz w:val="23"/>
          <w:szCs w:val="23"/>
        </w:rPr>
        <w:t xml:space="preserve">de </w:t>
      </w:r>
      <w:r w:rsidR="00C465B2" w:rsidRPr="00C465B2">
        <w:rPr>
          <w:rFonts w:asciiTheme="minorHAnsi" w:hAnsiTheme="minorHAnsi" w:cstheme="minorHAnsi"/>
          <w:sz w:val="23"/>
          <w:szCs w:val="23"/>
        </w:rPr>
        <w:t>4.46</w:t>
      </w:r>
      <w:r w:rsidR="004D2125" w:rsidRPr="00C465B2">
        <w:rPr>
          <w:rFonts w:asciiTheme="minorHAnsi" w:hAnsiTheme="minorHAnsi" w:cstheme="minorHAnsi"/>
          <w:sz w:val="23"/>
          <w:szCs w:val="23"/>
        </w:rPr>
        <w:t xml:space="preserve">%, mientras que </w:t>
      </w:r>
      <w:r w:rsidR="00CA0A8E" w:rsidRPr="00C465B2">
        <w:rPr>
          <w:rFonts w:asciiTheme="minorHAnsi" w:hAnsiTheme="minorHAnsi" w:cstheme="minorHAnsi"/>
          <w:sz w:val="23"/>
          <w:szCs w:val="23"/>
        </w:rPr>
        <w:t>el Fondo 1 obtuvo 11.03%; el Fondo 2 creció 13.51% y el Fondo 3 subió 15.54%;</w:t>
      </w:r>
      <w:r w:rsidR="00CA0A8E">
        <w:rPr>
          <w:rFonts w:asciiTheme="minorHAnsi" w:hAnsiTheme="minorHAnsi" w:cstheme="minorHAnsi"/>
          <w:sz w:val="23"/>
          <w:szCs w:val="23"/>
        </w:rPr>
        <w:t xml:space="preserve"> </w:t>
      </w:r>
      <w:r w:rsidR="00BA3CC5">
        <w:rPr>
          <w:rFonts w:asciiTheme="minorHAnsi" w:hAnsiTheme="minorHAnsi" w:cstheme="minorHAnsi"/>
          <w:sz w:val="23"/>
          <w:szCs w:val="23"/>
        </w:rPr>
        <w:t xml:space="preserve">muy por encima de las tasas </w:t>
      </w:r>
      <w:r w:rsidR="00F0667D">
        <w:rPr>
          <w:rFonts w:asciiTheme="minorHAnsi" w:hAnsiTheme="minorHAnsi" w:cstheme="minorHAnsi"/>
          <w:sz w:val="23"/>
          <w:szCs w:val="23"/>
        </w:rPr>
        <w:t>de interés d</w:t>
      </w:r>
      <w:r w:rsidR="00BA3CC5">
        <w:rPr>
          <w:rFonts w:asciiTheme="minorHAnsi" w:hAnsiTheme="minorHAnsi" w:cstheme="minorHAnsi"/>
          <w:sz w:val="23"/>
          <w:szCs w:val="23"/>
        </w:rPr>
        <w:t xml:space="preserve">el sistema financiero y </w:t>
      </w:r>
      <w:r w:rsidR="00F0667D">
        <w:rPr>
          <w:rFonts w:asciiTheme="minorHAnsi" w:hAnsiTheme="minorHAnsi" w:cstheme="minorHAnsi"/>
          <w:sz w:val="23"/>
          <w:szCs w:val="23"/>
        </w:rPr>
        <w:t xml:space="preserve">de </w:t>
      </w:r>
      <w:r w:rsidR="00BA3CC5">
        <w:rPr>
          <w:rFonts w:asciiTheme="minorHAnsi" w:hAnsiTheme="minorHAnsi" w:cstheme="minorHAnsi"/>
          <w:sz w:val="23"/>
          <w:szCs w:val="23"/>
        </w:rPr>
        <w:t xml:space="preserve">los fondos e instrumentos de inversión variable. </w:t>
      </w:r>
    </w:p>
    <w:p w:rsidR="00F0667D" w:rsidRDefault="00F0667D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B8444E" w:rsidRDefault="0051460A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40A22">
        <w:rPr>
          <w:rFonts w:asciiTheme="minorHAnsi" w:hAnsiTheme="minorHAnsi" w:cstheme="minorHAnsi"/>
          <w:sz w:val="23"/>
          <w:szCs w:val="23"/>
        </w:rPr>
        <w:t>En el Taller de Inversiones para la Prensa Especializada</w:t>
      </w:r>
      <w:r w:rsidR="00F959EC" w:rsidRPr="00B40A22">
        <w:rPr>
          <w:rFonts w:asciiTheme="minorHAnsi" w:hAnsiTheme="minorHAnsi" w:cstheme="minorHAnsi"/>
          <w:sz w:val="23"/>
          <w:szCs w:val="23"/>
        </w:rPr>
        <w:t xml:space="preserve">, los gerentes de inversión de las cuatro AFP </w:t>
      </w:r>
      <w:r w:rsidR="00F259CD" w:rsidRPr="00B40A22">
        <w:rPr>
          <w:rFonts w:asciiTheme="minorHAnsi" w:hAnsiTheme="minorHAnsi" w:cstheme="minorHAnsi"/>
          <w:sz w:val="23"/>
          <w:szCs w:val="23"/>
        </w:rPr>
        <w:t>(</w:t>
      </w:r>
      <w:r w:rsidR="00C465B2" w:rsidRPr="00B40A22">
        <w:rPr>
          <w:rFonts w:asciiTheme="minorHAnsi" w:hAnsiTheme="minorHAnsi" w:cstheme="minorHAnsi"/>
          <w:sz w:val="23"/>
          <w:szCs w:val="23"/>
        </w:rPr>
        <w:t>AFP</w:t>
      </w:r>
      <w:r w:rsidR="00C465B2" w:rsidRPr="00B40A22">
        <w:rPr>
          <w:rFonts w:asciiTheme="minorHAnsi" w:hAnsiTheme="minorHAnsi" w:cstheme="minorHAnsi"/>
          <w:sz w:val="23"/>
          <w:szCs w:val="23"/>
        </w:rPr>
        <w:t xml:space="preserve"> </w:t>
      </w:r>
      <w:r w:rsidR="00F259CD" w:rsidRPr="00B40A22">
        <w:rPr>
          <w:rFonts w:asciiTheme="minorHAnsi" w:hAnsiTheme="minorHAnsi" w:cstheme="minorHAnsi"/>
          <w:sz w:val="23"/>
          <w:szCs w:val="23"/>
        </w:rPr>
        <w:t xml:space="preserve">Integra, Profuturo AFP, Prima AFP y </w:t>
      </w:r>
      <w:r w:rsidR="00C465B2" w:rsidRPr="00B40A22">
        <w:rPr>
          <w:rFonts w:asciiTheme="minorHAnsi" w:hAnsiTheme="minorHAnsi" w:cstheme="minorHAnsi"/>
          <w:sz w:val="23"/>
          <w:szCs w:val="23"/>
        </w:rPr>
        <w:t>AFP</w:t>
      </w:r>
      <w:r w:rsidR="00C465B2" w:rsidRPr="00B40A22">
        <w:rPr>
          <w:rFonts w:asciiTheme="minorHAnsi" w:hAnsiTheme="minorHAnsi" w:cstheme="minorHAnsi"/>
          <w:sz w:val="23"/>
          <w:szCs w:val="23"/>
        </w:rPr>
        <w:t xml:space="preserve"> </w:t>
      </w:r>
      <w:r w:rsidR="00F259CD" w:rsidRPr="00B40A22">
        <w:rPr>
          <w:rFonts w:asciiTheme="minorHAnsi" w:hAnsiTheme="minorHAnsi" w:cstheme="minorHAnsi"/>
          <w:sz w:val="23"/>
          <w:szCs w:val="23"/>
        </w:rPr>
        <w:t xml:space="preserve">Hábitat) </w:t>
      </w:r>
      <w:r w:rsidR="00B8444E">
        <w:rPr>
          <w:rFonts w:asciiTheme="minorHAnsi" w:hAnsiTheme="minorHAnsi" w:cstheme="minorHAnsi"/>
          <w:sz w:val="23"/>
          <w:szCs w:val="23"/>
        </w:rPr>
        <w:t xml:space="preserve">informaron que </w:t>
      </w:r>
      <w:r w:rsidR="000559CE">
        <w:rPr>
          <w:rFonts w:asciiTheme="minorHAnsi" w:hAnsiTheme="minorHAnsi" w:cstheme="minorHAnsi"/>
          <w:sz w:val="23"/>
          <w:szCs w:val="23"/>
        </w:rPr>
        <w:t xml:space="preserve">el crecimiento de los fondos de inversión se explica por la variedad de </w:t>
      </w:r>
      <w:r w:rsidR="005457FB">
        <w:rPr>
          <w:rFonts w:asciiTheme="minorHAnsi" w:hAnsiTheme="minorHAnsi" w:cstheme="minorHAnsi"/>
          <w:sz w:val="23"/>
          <w:szCs w:val="23"/>
        </w:rPr>
        <w:t xml:space="preserve">los instrumentos de inversión, tanto de renta variable como fija, en los que se </w:t>
      </w:r>
      <w:r w:rsidR="00B00E7D">
        <w:rPr>
          <w:rFonts w:asciiTheme="minorHAnsi" w:hAnsiTheme="minorHAnsi" w:cstheme="minorHAnsi"/>
          <w:sz w:val="23"/>
          <w:szCs w:val="23"/>
        </w:rPr>
        <w:t xml:space="preserve">invierten </w:t>
      </w:r>
      <w:r w:rsidR="005457FB">
        <w:rPr>
          <w:rFonts w:asciiTheme="minorHAnsi" w:hAnsiTheme="minorHAnsi" w:cstheme="minorHAnsi"/>
          <w:sz w:val="23"/>
          <w:szCs w:val="23"/>
        </w:rPr>
        <w:t xml:space="preserve">los fondos de pensiones de los afiliados </w:t>
      </w:r>
      <w:r w:rsidR="00CB404D">
        <w:rPr>
          <w:rFonts w:asciiTheme="minorHAnsi" w:hAnsiTheme="minorHAnsi" w:cstheme="minorHAnsi"/>
          <w:sz w:val="23"/>
          <w:szCs w:val="23"/>
        </w:rPr>
        <w:t>de</w:t>
      </w:r>
      <w:r w:rsidR="005457FB">
        <w:rPr>
          <w:rFonts w:asciiTheme="minorHAnsi" w:hAnsiTheme="minorHAnsi" w:cstheme="minorHAnsi"/>
          <w:sz w:val="23"/>
          <w:szCs w:val="23"/>
        </w:rPr>
        <w:t xml:space="preserve">l sistema privado de pensiones. </w:t>
      </w:r>
    </w:p>
    <w:p w:rsidR="000559CE" w:rsidRDefault="000559CE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541FED" w:rsidRDefault="009A3287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Explicaron </w:t>
      </w:r>
      <w:r w:rsidR="00290461">
        <w:rPr>
          <w:rFonts w:asciiTheme="minorHAnsi" w:hAnsiTheme="minorHAnsi" w:cstheme="minorHAnsi"/>
          <w:sz w:val="23"/>
          <w:szCs w:val="23"/>
        </w:rPr>
        <w:t xml:space="preserve">que </w:t>
      </w:r>
      <w:r w:rsidR="00A630B0">
        <w:rPr>
          <w:rFonts w:asciiTheme="minorHAnsi" w:hAnsiTheme="minorHAnsi" w:cstheme="minorHAnsi"/>
          <w:sz w:val="23"/>
          <w:szCs w:val="23"/>
        </w:rPr>
        <w:t xml:space="preserve">este crecimiento de los fondos de pensiones se fundamenta en el </w:t>
      </w:r>
      <w:r w:rsidR="001A094C" w:rsidRPr="00B40A22">
        <w:rPr>
          <w:rFonts w:asciiTheme="minorHAnsi" w:hAnsiTheme="minorHAnsi" w:cstheme="minorHAnsi"/>
          <w:sz w:val="23"/>
          <w:szCs w:val="23"/>
        </w:rPr>
        <w:t xml:space="preserve">buen desempeño de los mercados bursátiles </w:t>
      </w:r>
      <w:r w:rsidR="0092572C">
        <w:rPr>
          <w:rFonts w:asciiTheme="minorHAnsi" w:hAnsiTheme="minorHAnsi" w:cstheme="minorHAnsi"/>
          <w:sz w:val="23"/>
          <w:szCs w:val="23"/>
        </w:rPr>
        <w:t>de</w:t>
      </w:r>
      <w:r w:rsidR="0092572C" w:rsidRPr="0092572C">
        <w:rPr>
          <w:rFonts w:asciiTheme="minorHAnsi" w:hAnsiTheme="minorHAnsi" w:cstheme="minorHAnsi"/>
          <w:sz w:val="23"/>
          <w:szCs w:val="23"/>
        </w:rPr>
        <w:t xml:space="preserve"> las principales regiones, destacando los países emergentes</w:t>
      </w:r>
      <w:r w:rsidR="0092572C">
        <w:rPr>
          <w:rFonts w:asciiTheme="minorHAnsi" w:hAnsiTheme="minorHAnsi" w:cstheme="minorHAnsi"/>
          <w:sz w:val="23"/>
          <w:szCs w:val="23"/>
        </w:rPr>
        <w:t xml:space="preserve">, </w:t>
      </w:r>
      <w:r w:rsidR="00541FED">
        <w:rPr>
          <w:rFonts w:asciiTheme="minorHAnsi" w:hAnsiTheme="minorHAnsi" w:cstheme="minorHAnsi"/>
          <w:sz w:val="23"/>
          <w:szCs w:val="23"/>
        </w:rPr>
        <w:t xml:space="preserve">y de </w:t>
      </w:r>
      <w:r w:rsidR="001A094C" w:rsidRPr="00B40A22">
        <w:rPr>
          <w:rFonts w:asciiTheme="minorHAnsi" w:hAnsiTheme="minorHAnsi" w:cstheme="minorHAnsi"/>
          <w:sz w:val="23"/>
          <w:szCs w:val="23"/>
        </w:rPr>
        <w:t xml:space="preserve">los </w:t>
      </w:r>
      <w:r w:rsidR="00541FED">
        <w:rPr>
          <w:rFonts w:asciiTheme="minorHAnsi" w:hAnsiTheme="minorHAnsi" w:cstheme="minorHAnsi"/>
          <w:sz w:val="23"/>
          <w:szCs w:val="23"/>
        </w:rPr>
        <w:t xml:space="preserve">instrumentos de inversión impulsados por el </w:t>
      </w:r>
      <w:r w:rsidR="00A630B0">
        <w:rPr>
          <w:rFonts w:asciiTheme="minorHAnsi" w:hAnsiTheme="minorHAnsi" w:cstheme="minorHAnsi"/>
          <w:sz w:val="23"/>
          <w:szCs w:val="23"/>
        </w:rPr>
        <w:t>crecimiento económico global</w:t>
      </w:r>
      <w:r w:rsidR="00AE48D1" w:rsidRPr="00AE48D1">
        <w:rPr>
          <w:rFonts w:asciiTheme="minorHAnsi" w:hAnsiTheme="minorHAnsi" w:cstheme="minorHAnsi"/>
          <w:sz w:val="23"/>
          <w:szCs w:val="23"/>
        </w:rPr>
        <w:t xml:space="preserve"> </w:t>
      </w:r>
      <w:r w:rsidR="00AE48D1">
        <w:rPr>
          <w:rFonts w:asciiTheme="minorHAnsi" w:hAnsiTheme="minorHAnsi" w:cstheme="minorHAnsi"/>
          <w:sz w:val="23"/>
          <w:szCs w:val="23"/>
        </w:rPr>
        <w:t xml:space="preserve">de las </w:t>
      </w:r>
      <w:r w:rsidR="00AE48D1" w:rsidRPr="000559CE">
        <w:rPr>
          <w:rFonts w:asciiTheme="minorHAnsi" w:hAnsiTheme="minorHAnsi" w:cstheme="minorHAnsi"/>
          <w:sz w:val="23"/>
          <w:szCs w:val="23"/>
        </w:rPr>
        <w:t xml:space="preserve">economías desarrolladas </w:t>
      </w:r>
      <w:r w:rsidR="00AE48D1">
        <w:rPr>
          <w:rFonts w:asciiTheme="minorHAnsi" w:hAnsiTheme="minorHAnsi" w:cstheme="minorHAnsi"/>
          <w:sz w:val="23"/>
          <w:szCs w:val="23"/>
        </w:rPr>
        <w:t xml:space="preserve">y </w:t>
      </w:r>
      <w:r w:rsidR="00AE48D1" w:rsidRPr="000559CE">
        <w:rPr>
          <w:rFonts w:asciiTheme="minorHAnsi" w:hAnsiTheme="minorHAnsi" w:cstheme="minorHAnsi"/>
          <w:sz w:val="23"/>
          <w:szCs w:val="23"/>
        </w:rPr>
        <w:t>emergentes</w:t>
      </w:r>
      <w:r w:rsidR="00AE48D1">
        <w:rPr>
          <w:rFonts w:asciiTheme="minorHAnsi" w:hAnsiTheme="minorHAnsi" w:cstheme="minorHAnsi"/>
          <w:sz w:val="23"/>
          <w:szCs w:val="23"/>
        </w:rPr>
        <w:t xml:space="preserve">, </w:t>
      </w:r>
      <w:r w:rsidR="00A630B0">
        <w:rPr>
          <w:rFonts w:asciiTheme="minorHAnsi" w:hAnsiTheme="minorHAnsi" w:cstheme="minorHAnsi"/>
          <w:sz w:val="23"/>
          <w:szCs w:val="23"/>
        </w:rPr>
        <w:t xml:space="preserve">no obstante </w:t>
      </w:r>
      <w:r w:rsidR="004F4098">
        <w:rPr>
          <w:rFonts w:asciiTheme="minorHAnsi" w:hAnsiTheme="minorHAnsi" w:cstheme="minorHAnsi"/>
          <w:sz w:val="23"/>
          <w:szCs w:val="23"/>
        </w:rPr>
        <w:t>l</w:t>
      </w:r>
      <w:r w:rsidR="00AE48D1">
        <w:rPr>
          <w:rFonts w:asciiTheme="minorHAnsi" w:hAnsiTheme="minorHAnsi" w:cstheme="minorHAnsi"/>
          <w:sz w:val="23"/>
          <w:szCs w:val="23"/>
        </w:rPr>
        <w:t xml:space="preserve">as desavenencias comerciales </w:t>
      </w:r>
      <w:r w:rsidR="004F4098">
        <w:rPr>
          <w:rFonts w:asciiTheme="minorHAnsi" w:hAnsiTheme="minorHAnsi" w:cstheme="minorHAnsi"/>
          <w:sz w:val="23"/>
          <w:szCs w:val="23"/>
        </w:rPr>
        <w:t xml:space="preserve">entre </w:t>
      </w:r>
      <w:r w:rsidR="00AE48D1">
        <w:rPr>
          <w:rFonts w:asciiTheme="minorHAnsi" w:hAnsiTheme="minorHAnsi" w:cstheme="minorHAnsi"/>
          <w:sz w:val="23"/>
          <w:szCs w:val="23"/>
        </w:rPr>
        <w:t xml:space="preserve">las potencias mundiales. </w:t>
      </w:r>
      <w:r w:rsidR="001E4834">
        <w:rPr>
          <w:rFonts w:asciiTheme="minorHAnsi" w:hAnsiTheme="minorHAnsi" w:cstheme="minorHAnsi"/>
          <w:sz w:val="23"/>
          <w:szCs w:val="23"/>
        </w:rPr>
        <w:t xml:space="preserve">En el contexto local, destacaron como un aspecto positivo el crecimiento de la </w:t>
      </w:r>
      <w:r w:rsidR="001E4834" w:rsidRPr="001E4834">
        <w:rPr>
          <w:rFonts w:asciiTheme="minorHAnsi" w:hAnsiTheme="minorHAnsi" w:cstheme="minorHAnsi"/>
          <w:sz w:val="23"/>
          <w:szCs w:val="23"/>
          <w:lang w:val="es-PE"/>
        </w:rPr>
        <w:t xml:space="preserve">minería, </w:t>
      </w:r>
      <w:r w:rsidR="001E4834">
        <w:rPr>
          <w:rFonts w:asciiTheme="minorHAnsi" w:hAnsiTheme="minorHAnsi" w:cstheme="minorHAnsi"/>
          <w:sz w:val="23"/>
          <w:szCs w:val="23"/>
          <w:lang w:val="es-PE"/>
        </w:rPr>
        <w:t xml:space="preserve">la </w:t>
      </w:r>
      <w:r w:rsidR="001E4834" w:rsidRPr="001E4834">
        <w:rPr>
          <w:rFonts w:asciiTheme="minorHAnsi" w:hAnsiTheme="minorHAnsi" w:cstheme="minorHAnsi"/>
          <w:sz w:val="23"/>
          <w:szCs w:val="23"/>
          <w:lang w:val="es-PE"/>
        </w:rPr>
        <w:t xml:space="preserve">banca y </w:t>
      </w:r>
      <w:r w:rsidR="001E4834">
        <w:rPr>
          <w:rFonts w:asciiTheme="minorHAnsi" w:hAnsiTheme="minorHAnsi" w:cstheme="minorHAnsi"/>
          <w:sz w:val="23"/>
          <w:szCs w:val="23"/>
          <w:lang w:val="es-PE"/>
        </w:rPr>
        <w:t xml:space="preserve">el </w:t>
      </w:r>
      <w:r w:rsidR="001E4834" w:rsidRPr="001E4834">
        <w:rPr>
          <w:rFonts w:asciiTheme="minorHAnsi" w:hAnsiTheme="minorHAnsi" w:cstheme="minorHAnsi"/>
          <w:sz w:val="23"/>
          <w:szCs w:val="23"/>
          <w:lang w:val="es-PE"/>
        </w:rPr>
        <w:t xml:space="preserve">consumo, dado el rebote </w:t>
      </w:r>
      <w:r w:rsidR="001E4834">
        <w:rPr>
          <w:rFonts w:asciiTheme="minorHAnsi" w:hAnsiTheme="minorHAnsi" w:cstheme="minorHAnsi"/>
          <w:sz w:val="23"/>
          <w:szCs w:val="23"/>
          <w:lang w:val="es-PE"/>
        </w:rPr>
        <w:t xml:space="preserve">de los precios de los </w:t>
      </w:r>
      <w:proofErr w:type="spellStart"/>
      <w:r w:rsidR="001E4834" w:rsidRPr="001E4834">
        <w:rPr>
          <w:rFonts w:asciiTheme="minorHAnsi" w:hAnsiTheme="minorHAnsi" w:cstheme="minorHAnsi"/>
          <w:sz w:val="23"/>
          <w:szCs w:val="23"/>
          <w:lang w:val="es-PE"/>
        </w:rPr>
        <w:t>commodities</w:t>
      </w:r>
      <w:proofErr w:type="spellEnd"/>
      <w:r w:rsidR="001E4834" w:rsidRPr="001E4834">
        <w:rPr>
          <w:rFonts w:asciiTheme="minorHAnsi" w:hAnsiTheme="minorHAnsi" w:cstheme="minorHAnsi"/>
          <w:sz w:val="23"/>
          <w:szCs w:val="23"/>
          <w:lang w:val="es-PE"/>
        </w:rPr>
        <w:t xml:space="preserve"> y de la demanda </w:t>
      </w:r>
      <w:r w:rsidR="001E4834">
        <w:rPr>
          <w:rFonts w:asciiTheme="minorHAnsi" w:hAnsiTheme="minorHAnsi" w:cstheme="minorHAnsi"/>
          <w:sz w:val="23"/>
          <w:szCs w:val="23"/>
          <w:lang w:val="es-PE"/>
        </w:rPr>
        <w:t xml:space="preserve">interna en el </w:t>
      </w:r>
      <w:r w:rsidR="001E4834" w:rsidRPr="001E4834">
        <w:rPr>
          <w:rFonts w:asciiTheme="minorHAnsi" w:hAnsiTheme="minorHAnsi" w:cstheme="minorHAnsi"/>
          <w:sz w:val="23"/>
          <w:szCs w:val="23"/>
          <w:lang w:val="es-PE"/>
        </w:rPr>
        <w:t>Perú.</w:t>
      </w:r>
    </w:p>
    <w:p w:rsidR="00541FED" w:rsidRDefault="00541FED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0559CE" w:rsidRDefault="00AE48D1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Sin embargo, señalaron que la </w:t>
      </w:r>
      <w:r w:rsidR="000559CE" w:rsidRPr="000559CE">
        <w:rPr>
          <w:rFonts w:asciiTheme="minorHAnsi" w:hAnsiTheme="minorHAnsi" w:cstheme="minorHAnsi"/>
          <w:sz w:val="23"/>
          <w:szCs w:val="23"/>
        </w:rPr>
        <w:t>inflación está tomando impulso</w:t>
      </w:r>
      <w:r w:rsidR="001E4834">
        <w:rPr>
          <w:rFonts w:asciiTheme="minorHAnsi" w:hAnsiTheme="minorHAnsi" w:cstheme="minorHAnsi"/>
          <w:sz w:val="23"/>
          <w:szCs w:val="23"/>
        </w:rPr>
        <w:t xml:space="preserve"> a nivel mundial</w:t>
      </w:r>
      <w:r w:rsidR="001A094C">
        <w:rPr>
          <w:rFonts w:asciiTheme="minorHAnsi" w:hAnsiTheme="minorHAnsi" w:cstheme="minorHAnsi"/>
          <w:sz w:val="23"/>
          <w:szCs w:val="23"/>
        </w:rPr>
        <w:t xml:space="preserve">, mientras que el </w:t>
      </w:r>
      <w:r w:rsidR="000559CE" w:rsidRPr="000559CE">
        <w:rPr>
          <w:rFonts w:asciiTheme="minorHAnsi" w:hAnsiTheme="minorHAnsi" w:cstheme="minorHAnsi"/>
          <w:sz w:val="23"/>
          <w:szCs w:val="23"/>
        </w:rPr>
        <w:t>ciclo de política monetaria global expansiva está llegando a su fin con mayores tasas de interés en las principales economías del mundo</w:t>
      </w:r>
      <w:r w:rsidR="001A094C">
        <w:rPr>
          <w:rFonts w:asciiTheme="minorHAnsi" w:hAnsiTheme="minorHAnsi" w:cstheme="minorHAnsi"/>
          <w:sz w:val="23"/>
          <w:szCs w:val="23"/>
        </w:rPr>
        <w:t xml:space="preserve">, lo que generaría un </w:t>
      </w:r>
      <w:r w:rsidR="000559CE" w:rsidRPr="000559CE">
        <w:rPr>
          <w:rFonts w:asciiTheme="minorHAnsi" w:hAnsiTheme="minorHAnsi" w:cstheme="minorHAnsi"/>
          <w:sz w:val="23"/>
          <w:szCs w:val="23"/>
        </w:rPr>
        <w:t>menor espacio para continuar o expandir los estímulos fiscales.</w:t>
      </w:r>
    </w:p>
    <w:p w:rsidR="00E84EB3" w:rsidRDefault="00E84EB3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84EB3" w:rsidRDefault="00E84EB3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Los</w:t>
      </w:r>
      <w:r w:rsidRPr="00B40A22">
        <w:rPr>
          <w:rFonts w:asciiTheme="minorHAnsi" w:hAnsiTheme="minorHAnsi" w:cstheme="minorHAnsi"/>
          <w:sz w:val="23"/>
          <w:szCs w:val="23"/>
        </w:rPr>
        <w:t xml:space="preserve"> gerentes de inversión de Integra AFP, Profuturo AFP, Prima AFP y Hábitat AFP</w:t>
      </w:r>
      <w:r>
        <w:rPr>
          <w:rFonts w:asciiTheme="minorHAnsi" w:hAnsiTheme="minorHAnsi" w:cstheme="minorHAnsi"/>
          <w:sz w:val="23"/>
          <w:szCs w:val="23"/>
        </w:rPr>
        <w:t xml:space="preserve"> también</w:t>
      </w:r>
      <w:r w:rsidR="009A3287">
        <w:rPr>
          <w:rFonts w:asciiTheme="minorHAnsi" w:hAnsiTheme="minorHAnsi" w:cstheme="minorHAnsi"/>
          <w:sz w:val="23"/>
          <w:szCs w:val="23"/>
        </w:rPr>
        <w:t xml:space="preserve"> recordaron </w:t>
      </w:r>
      <w:r>
        <w:rPr>
          <w:rFonts w:asciiTheme="minorHAnsi" w:hAnsiTheme="minorHAnsi" w:cstheme="minorHAnsi"/>
          <w:sz w:val="23"/>
          <w:szCs w:val="23"/>
        </w:rPr>
        <w:t xml:space="preserve">que desde </w:t>
      </w:r>
      <w:r w:rsidR="00632D55">
        <w:rPr>
          <w:rFonts w:asciiTheme="minorHAnsi" w:hAnsiTheme="minorHAnsi" w:cstheme="minorHAnsi"/>
          <w:sz w:val="23"/>
          <w:szCs w:val="23"/>
        </w:rPr>
        <w:t xml:space="preserve">el 2006, en </w:t>
      </w:r>
      <w:r>
        <w:rPr>
          <w:rFonts w:asciiTheme="minorHAnsi" w:hAnsiTheme="minorHAnsi" w:cstheme="minorHAnsi"/>
          <w:sz w:val="23"/>
          <w:szCs w:val="23"/>
        </w:rPr>
        <w:t xml:space="preserve">que se crearon los </w:t>
      </w:r>
      <w:r w:rsidR="00634559">
        <w:rPr>
          <w:rFonts w:asciiTheme="minorHAnsi" w:hAnsiTheme="minorHAnsi" w:cstheme="minorHAnsi"/>
          <w:sz w:val="23"/>
          <w:szCs w:val="23"/>
        </w:rPr>
        <w:t>tres</w:t>
      </w:r>
      <w:r>
        <w:rPr>
          <w:rFonts w:asciiTheme="minorHAnsi" w:hAnsiTheme="minorHAnsi" w:cstheme="minorHAnsi"/>
          <w:sz w:val="23"/>
          <w:szCs w:val="23"/>
        </w:rPr>
        <w:t xml:space="preserve"> fondos de inversión en el Sistema Privado de Pensiones, </w:t>
      </w:r>
      <w:r w:rsidR="00F208DF">
        <w:rPr>
          <w:rFonts w:asciiTheme="minorHAnsi" w:hAnsiTheme="minorHAnsi" w:cstheme="minorHAnsi"/>
          <w:sz w:val="23"/>
          <w:szCs w:val="23"/>
        </w:rPr>
        <w:t xml:space="preserve">la rentabilidad nominal anualizada del </w:t>
      </w:r>
      <w:r>
        <w:rPr>
          <w:rFonts w:asciiTheme="minorHAnsi" w:hAnsiTheme="minorHAnsi" w:cstheme="minorHAnsi"/>
          <w:sz w:val="23"/>
          <w:szCs w:val="23"/>
        </w:rPr>
        <w:t xml:space="preserve">Fondo 1 </w:t>
      </w:r>
      <w:r w:rsidR="00F208DF">
        <w:rPr>
          <w:rFonts w:asciiTheme="minorHAnsi" w:hAnsiTheme="minorHAnsi" w:cstheme="minorHAnsi"/>
          <w:sz w:val="23"/>
          <w:szCs w:val="23"/>
        </w:rPr>
        <w:t>fue</w:t>
      </w:r>
      <w:r w:rsidR="00F208DF">
        <w:rPr>
          <w:rFonts w:asciiTheme="minorHAnsi" w:hAnsiTheme="minorHAnsi" w:cstheme="minorHAnsi"/>
          <w:sz w:val="23"/>
          <w:szCs w:val="23"/>
        </w:rPr>
        <w:t xml:space="preserve"> </w:t>
      </w:r>
      <w:r w:rsidR="003532B5">
        <w:rPr>
          <w:rFonts w:asciiTheme="minorHAnsi" w:hAnsiTheme="minorHAnsi" w:cstheme="minorHAnsi"/>
          <w:sz w:val="23"/>
          <w:szCs w:val="23"/>
        </w:rPr>
        <w:t xml:space="preserve">7.49%; </w:t>
      </w:r>
      <w:r w:rsidR="00F208DF">
        <w:rPr>
          <w:rFonts w:asciiTheme="minorHAnsi" w:hAnsiTheme="minorHAnsi" w:cstheme="minorHAnsi"/>
          <w:sz w:val="23"/>
          <w:szCs w:val="23"/>
        </w:rPr>
        <w:t xml:space="preserve">en </w:t>
      </w:r>
      <w:r w:rsidR="003532B5">
        <w:rPr>
          <w:rFonts w:asciiTheme="minorHAnsi" w:hAnsiTheme="minorHAnsi" w:cstheme="minorHAnsi"/>
          <w:sz w:val="23"/>
          <w:szCs w:val="23"/>
        </w:rPr>
        <w:t>el Fondo 2</w:t>
      </w:r>
      <w:r w:rsidR="00F208DF">
        <w:rPr>
          <w:rFonts w:asciiTheme="minorHAnsi" w:hAnsiTheme="minorHAnsi" w:cstheme="minorHAnsi"/>
          <w:sz w:val="23"/>
          <w:szCs w:val="23"/>
        </w:rPr>
        <w:t xml:space="preserve"> de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3532B5">
        <w:rPr>
          <w:rFonts w:asciiTheme="minorHAnsi" w:hAnsiTheme="minorHAnsi" w:cstheme="minorHAnsi"/>
          <w:sz w:val="23"/>
          <w:szCs w:val="23"/>
        </w:rPr>
        <w:t>9.42%, y</w:t>
      </w:r>
      <w:r w:rsidR="00F208DF">
        <w:rPr>
          <w:rFonts w:asciiTheme="minorHAnsi" w:hAnsiTheme="minorHAnsi" w:cstheme="minorHAnsi"/>
          <w:sz w:val="23"/>
          <w:szCs w:val="23"/>
        </w:rPr>
        <w:t xml:space="preserve"> en</w:t>
      </w:r>
      <w:r w:rsidR="003532B5">
        <w:rPr>
          <w:rFonts w:asciiTheme="minorHAnsi" w:hAnsiTheme="minorHAnsi" w:cstheme="minorHAnsi"/>
          <w:sz w:val="23"/>
          <w:szCs w:val="23"/>
        </w:rPr>
        <w:t xml:space="preserve"> el Fondo 3</w:t>
      </w:r>
      <w:r w:rsidR="00F208DF">
        <w:rPr>
          <w:rFonts w:asciiTheme="minorHAnsi" w:hAnsiTheme="minorHAnsi" w:cstheme="minorHAnsi"/>
          <w:sz w:val="23"/>
          <w:szCs w:val="23"/>
        </w:rPr>
        <w:t xml:space="preserve"> de</w:t>
      </w:r>
      <w:r w:rsidR="003532B5">
        <w:rPr>
          <w:rFonts w:asciiTheme="minorHAnsi" w:hAnsiTheme="minorHAnsi" w:cstheme="minorHAnsi"/>
          <w:sz w:val="23"/>
          <w:szCs w:val="23"/>
        </w:rPr>
        <w:t xml:space="preserve"> 11.64%. </w:t>
      </w:r>
    </w:p>
    <w:p w:rsidR="001A094C" w:rsidRDefault="001A094C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634559" w:rsidRDefault="00634559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Esta rentabilidad –agregaron- </w:t>
      </w:r>
      <w:r w:rsidR="00913F76">
        <w:rPr>
          <w:rFonts w:asciiTheme="minorHAnsi" w:hAnsiTheme="minorHAnsi" w:cstheme="minorHAnsi"/>
          <w:sz w:val="23"/>
          <w:szCs w:val="23"/>
        </w:rPr>
        <w:t>contribuye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104FC6">
        <w:rPr>
          <w:rFonts w:asciiTheme="minorHAnsi" w:hAnsiTheme="minorHAnsi" w:cstheme="minorHAnsi"/>
          <w:sz w:val="23"/>
          <w:szCs w:val="23"/>
        </w:rPr>
        <w:t xml:space="preserve">que los futuros pensionistas y jubilados de las </w:t>
      </w:r>
      <w:proofErr w:type="spellStart"/>
      <w:r w:rsidR="00104FC6">
        <w:rPr>
          <w:rFonts w:asciiTheme="minorHAnsi" w:hAnsiTheme="minorHAnsi" w:cstheme="minorHAnsi"/>
          <w:sz w:val="23"/>
          <w:szCs w:val="23"/>
        </w:rPr>
        <w:t>AFPs</w:t>
      </w:r>
      <w:proofErr w:type="spellEnd"/>
      <w:r w:rsidR="00104FC6">
        <w:rPr>
          <w:rFonts w:asciiTheme="minorHAnsi" w:hAnsiTheme="minorHAnsi" w:cstheme="minorHAnsi"/>
          <w:sz w:val="23"/>
          <w:szCs w:val="23"/>
        </w:rPr>
        <w:t xml:space="preserve"> puedan contar con un fondo de pensiones que les permit</w:t>
      </w:r>
      <w:r w:rsidR="005E1CFC">
        <w:rPr>
          <w:rFonts w:asciiTheme="minorHAnsi" w:hAnsiTheme="minorHAnsi" w:cstheme="minorHAnsi"/>
          <w:sz w:val="23"/>
          <w:szCs w:val="23"/>
        </w:rPr>
        <w:t>a</w:t>
      </w:r>
      <w:r w:rsidR="00104FC6">
        <w:rPr>
          <w:rFonts w:asciiTheme="minorHAnsi" w:hAnsiTheme="minorHAnsi" w:cstheme="minorHAnsi"/>
          <w:sz w:val="23"/>
          <w:szCs w:val="23"/>
        </w:rPr>
        <w:t xml:space="preserve"> </w:t>
      </w:r>
      <w:r w:rsidR="00913F76">
        <w:rPr>
          <w:rFonts w:asciiTheme="minorHAnsi" w:hAnsiTheme="minorHAnsi" w:cstheme="minorHAnsi"/>
          <w:sz w:val="23"/>
          <w:szCs w:val="23"/>
        </w:rPr>
        <w:t>gozar de</w:t>
      </w:r>
      <w:r w:rsidR="00104FC6">
        <w:rPr>
          <w:rFonts w:asciiTheme="minorHAnsi" w:hAnsiTheme="minorHAnsi" w:cstheme="minorHAnsi"/>
          <w:sz w:val="23"/>
          <w:szCs w:val="23"/>
        </w:rPr>
        <w:t xml:space="preserve"> una pensión de jubilación digna y de esa manera puedan mantener su calidad de vida. </w:t>
      </w:r>
      <w:bookmarkStart w:id="0" w:name="_GoBack"/>
      <w:bookmarkEnd w:id="0"/>
    </w:p>
    <w:p w:rsidR="00137A74" w:rsidRPr="00B40A22" w:rsidRDefault="00137A74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4862BD" w:rsidRPr="00B40A22" w:rsidRDefault="004862BD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D05E8C" w:rsidRPr="00B40A22" w:rsidRDefault="00D05E8C" w:rsidP="00A129A7">
      <w:pPr>
        <w:spacing w:line="276" w:lineRule="auto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C90DCB" w:rsidRPr="00B40A22" w:rsidRDefault="00A94531" w:rsidP="00A129A7">
      <w:pPr>
        <w:spacing w:line="276" w:lineRule="auto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B40A22">
        <w:rPr>
          <w:rFonts w:asciiTheme="minorHAnsi" w:hAnsiTheme="minorHAnsi" w:cstheme="minorHAnsi"/>
          <w:b/>
          <w:sz w:val="23"/>
          <w:szCs w:val="23"/>
          <w:u w:val="single"/>
        </w:rPr>
        <w:t xml:space="preserve">ENTORNO </w:t>
      </w:r>
      <w:r w:rsidR="00D2522E" w:rsidRPr="00B40A22">
        <w:rPr>
          <w:rFonts w:asciiTheme="minorHAnsi" w:hAnsiTheme="minorHAnsi" w:cstheme="minorHAnsi"/>
          <w:b/>
          <w:sz w:val="23"/>
          <w:szCs w:val="23"/>
          <w:u w:val="single"/>
        </w:rPr>
        <w:t>ECON</w:t>
      </w:r>
      <w:r w:rsidRPr="00B40A22">
        <w:rPr>
          <w:rFonts w:asciiTheme="minorHAnsi" w:hAnsiTheme="minorHAnsi" w:cstheme="minorHAnsi"/>
          <w:b/>
          <w:sz w:val="23"/>
          <w:szCs w:val="23"/>
          <w:u w:val="single"/>
        </w:rPr>
        <w:t>ÓMICO</w:t>
      </w:r>
    </w:p>
    <w:p w:rsidR="00D44C0C" w:rsidRPr="00B40A22" w:rsidRDefault="00D44C0C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D23950" w:rsidRDefault="00D44C0C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40A22">
        <w:rPr>
          <w:rFonts w:asciiTheme="minorHAnsi" w:hAnsiTheme="minorHAnsi" w:cstheme="minorHAnsi"/>
          <w:sz w:val="23"/>
          <w:szCs w:val="23"/>
        </w:rPr>
        <w:t xml:space="preserve">Al analizar la actual situación económica del Perú para el presente año, </w:t>
      </w:r>
      <w:r w:rsidR="009A6F68" w:rsidRPr="00B40A22">
        <w:rPr>
          <w:rFonts w:asciiTheme="minorHAnsi" w:hAnsiTheme="minorHAnsi" w:cstheme="minorHAnsi"/>
          <w:sz w:val="23"/>
          <w:szCs w:val="23"/>
        </w:rPr>
        <w:t xml:space="preserve">los gerentes de Inversión de </w:t>
      </w:r>
      <w:r w:rsidR="004A2A4C">
        <w:rPr>
          <w:rFonts w:asciiTheme="minorHAnsi" w:hAnsiTheme="minorHAnsi" w:cstheme="minorHAnsi"/>
          <w:sz w:val="23"/>
          <w:szCs w:val="23"/>
        </w:rPr>
        <w:t xml:space="preserve">las cuatro AFP que operan en el Perú destacaron como un aspecto positivo la </w:t>
      </w:r>
      <w:r w:rsidR="004A2A4C" w:rsidRPr="004A2A4C">
        <w:rPr>
          <w:rFonts w:asciiTheme="minorHAnsi" w:hAnsiTheme="minorHAnsi" w:cstheme="minorHAnsi"/>
          <w:sz w:val="23"/>
          <w:szCs w:val="23"/>
        </w:rPr>
        <w:t xml:space="preserve">confianza </w:t>
      </w:r>
      <w:r w:rsidR="00D23950">
        <w:rPr>
          <w:rFonts w:asciiTheme="minorHAnsi" w:hAnsiTheme="minorHAnsi" w:cstheme="minorHAnsi"/>
          <w:sz w:val="23"/>
          <w:szCs w:val="23"/>
        </w:rPr>
        <w:t xml:space="preserve">del </w:t>
      </w:r>
      <w:r w:rsidR="004A2A4C" w:rsidRPr="004A2A4C">
        <w:rPr>
          <w:rFonts w:asciiTheme="minorHAnsi" w:hAnsiTheme="minorHAnsi" w:cstheme="minorHAnsi"/>
          <w:sz w:val="23"/>
          <w:szCs w:val="23"/>
        </w:rPr>
        <w:t>empresaria</w:t>
      </w:r>
      <w:r w:rsidR="00D23950">
        <w:rPr>
          <w:rFonts w:asciiTheme="minorHAnsi" w:hAnsiTheme="minorHAnsi" w:cstheme="minorHAnsi"/>
          <w:sz w:val="23"/>
          <w:szCs w:val="23"/>
        </w:rPr>
        <w:t xml:space="preserve">do peruano, que se </w:t>
      </w:r>
      <w:r w:rsidR="004A2A4C" w:rsidRPr="004A2A4C">
        <w:rPr>
          <w:rFonts w:asciiTheme="minorHAnsi" w:hAnsiTheme="minorHAnsi" w:cstheme="minorHAnsi"/>
          <w:sz w:val="23"/>
          <w:szCs w:val="23"/>
        </w:rPr>
        <w:t>mantiene en terreno positivo</w:t>
      </w:r>
      <w:r w:rsidR="00D23950">
        <w:rPr>
          <w:rFonts w:asciiTheme="minorHAnsi" w:hAnsiTheme="minorHAnsi" w:cstheme="minorHAnsi"/>
          <w:sz w:val="23"/>
          <w:szCs w:val="23"/>
        </w:rPr>
        <w:t xml:space="preserve">, no obstante el complejo panorama político que vivió el país antes de la renuncia del ex Presidente Pedro Pablo Kuczynski. </w:t>
      </w:r>
    </w:p>
    <w:p w:rsidR="00D23950" w:rsidRDefault="00D23950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4A2A4C" w:rsidRDefault="00D23950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Asimismo, aseguraron que esperan que el </w:t>
      </w:r>
      <w:r w:rsidR="004A2A4C" w:rsidRPr="004A2A4C">
        <w:rPr>
          <w:rFonts w:asciiTheme="minorHAnsi" w:hAnsiTheme="minorHAnsi" w:cstheme="minorHAnsi"/>
          <w:sz w:val="23"/>
          <w:szCs w:val="23"/>
        </w:rPr>
        <w:t xml:space="preserve">déficit fiscal </w:t>
      </w:r>
      <w:r>
        <w:rPr>
          <w:rFonts w:asciiTheme="minorHAnsi" w:hAnsiTheme="minorHAnsi" w:cstheme="minorHAnsi"/>
          <w:sz w:val="23"/>
          <w:szCs w:val="23"/>
        </w:rPr>
        <w:t xml:space="preserve">del país </w:t>
      </w:r>
      <w:r w:rsidR="004A2A4C" w:rsidRPr="004A2A4C">
        <w:rPr>
          <w:rFonts w:asciiTheme="minorHAnsi" w:hAnsiTheme="minorHAnsi" w:cstheme="minorHAnsi"/>
          <w:sz w:val="23"/>
          <w:szCs w:val="23"/>
        </w:rPr>
        <w:t xml:space="preserve">se estabilice en torno al 3% </w:t>
      </w:r>
      <w:r>
        <w:rPr>
          <w:rFonts w:asciiTheme="minorHAnsi" w:hAnsiTheme="minorHAnsi" w:cstheme="minorHAnsi"/>
          <w:sz w:val="23"/>
          <w:szCs w:val="23"/>
        </w:rPr>
        <w:t>o</w:t>
      </w:r>
      <w:r w:rsidR="004A2A4C" w:rsidRPr="004A2A4C">
        <w:rPr>
          <w:rFonts w:asciiTheme="minorHAnsi" w:hAnsiTheme="minorHAnsi" w:cstheme="minorHAnsi"/>
          <w:sz w:val="23"/>
          <w:szCs w:val="23"/>
        </w:rPr>
        <w:t xml:space="preserve"> 3.5% </w:t>
      </w:r>
      <w:r>
        <w:rPr>
          <w:rFonts w:asciiTheme="minorHAnsi" w:hAnsiTheme="minorHAnsi" w:cstheme="minorHAnsi"/>
          <w:sz w:val="23"/>
          <w:szCs w:val="23"/>
        </w:rPr>
        <w:t xml:space="preserve">del PBI, con los </w:t>
      </w:r>
      <w:r w:rsidR="004A2A4C" w:rsidRPr="004A2A4C">
        <w:rPr>
          <w:rFonts w:asciiTheme="minorHAnsi" w:hAnsiTheme="minorHAnsi" w:cstheme="minorHAnsi"/>
          <w:sz w:val="23"/>
          <w:szCs w:val="23"/>
        </w:rPr>
        <w:t>cambios del gobierno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="004A2A4C" w:rsidRPr="004A2A4C">
        <w:rPr>
          <w:rFonts w:asciiTheme="minorHAnsi" w:hAnsiTheme="minorHAnsi" w:cstheme="minorHAnsi"/>
          <w:sz w:val="23"/>
          <w:szCs w:val="23"/>
        </w:rPr>
        <w:t>las expectativas de crecimiento</w:t>
      </w:r>
      <w:r>
        <w:rPr>
          <w:rFonts w:asciiTheme="minorHAnsi" w:hAnsiTheme="minorHAnsi" w:cstheme="minorHAnsi"/>
          <w:sz w:val="23"/>
          <w:szCs w:val="23"/>
        </w:rPr>
        <w:t xml:space="preserve"> del país y la decisión de las </w:t>
      </w:r>
      <w:r w:rsidR="00DB27BB">
        <w:rPr>
          <w:rFonts w:asciiTheme="minorHAnsi" w:hAnsiTheme="minorHAnsi" w:cstheme="minorHAnsi"/>
          <w:sz w:val="23"/>
          <w:szCs w:val="23"/>
        </w:rPr>
        <w:t xml:space="preserve">actuales </w:t>
      </w:r>
      <w:r>
        <w:rPr>
          <w:rFonts w:asciiTheme="minorHAnsi" w:hAnsiTheme="minorHAnsi" w:cstheme="minorHAnsi"/>
          <w:sz w:val="23"/>
          <w:szCs w:val="23"/>
        </w:rPr>
        <w:t xml:space="preserve">autoridades políticas. </w:t>
      </w:r>
    </w:p>
    <w:p w:rsidR="004A2A4C" w:rsidRDefault="004A2A4C" w:rsidP="00A129A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5026B9" w:rsidRPr="00B40A22" w:rsidRDefault="005026B9" w:rsidP="00A129A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3"/>
          <w:szCs w:val="23"/>
        </w:rPr>
        <w:t xml:space="preserve">También consideraron como positivo la decisión del Banco Central de Reserva del Perú de mantener </w:t>
      </w:r>
      <w:r w:rsidRPr="005026B9">
        <w:rPr>
          <w:rFonts w:asciiTheme="minorHAnsi" w:hAnsiTheme="minorHAnsi" w:cstheme="minorHAnsi"/>
          <w:sz w:val="23"/>
          <w:szCs w:val="23"/>
        </w:rPr>
        <w:t>las tendencias cambiarias</w:t>
      </w:r>
      <w:r>
        <w:rPr>
          <w:rFonts w:asciiTheme="minorHAnsi" w:hAnsiTheme="minorHAnsi" w:cstheme="minorHAnsi"/>
          <w:sz w:val="23"/>
          <w:szCs w:val="23"/>
        </w:rPr>
        <w:t>, para evitar fluctuaciones en el tipo de cambio que pudieran impactar negativamente en la economía peruana.</w:t>
      </w:r>
    </w:p>
    <w:sectPr w:rsidR="005026B9" w:rsidRPr="00B40A22" w:rsidSect="00C42E97">
      <w:headerReference w:type="default" r:id="rId8"/>
      <w:pgSz w:w="12240" w:h="15840"/>
      <w:pgMar w:top="18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B5" w:rsidRDefault="009958B5" w:rsidP="007B3020">
      <w:r>
        <w:separator/>
      </w:r>
    </w:p>
  </w:endnote>
  <w:endnote w:type="continuationSeparator" w:id="0">
    <w:p w:rsidR="009958B5" w:rsidRDefault="009958B5" w:rsidP="007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B5" w:rsidRDefault="009958B5" w:rsidP="007B3020">
      <w:r>
        <w:separator/>
      </w:r>
    </w:p>
  </w:footnote>
  <w:footnote w:type="continuationSeparator" w:id="0">
    <w:p w:rsidR="009958B5" w:rsidRDefault="009958B5" w:rsidP="007B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AB" w:rsidRDefault="003574AB" w:rsidP="007B3020">
    <w:pPr>
      <w:pStyle w:val="Encabezado"/>
      <w:jc w:val="center"/>
    </w:pPr>
    <w:r w:rsidRPr="007B3020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-74295</wp:posOffset>
          </wp:positionV>
          <wp:extent cx="1266825" cy="657225"/>
          <wp:effectExtent l="0" t="0" r="9525" b="0"/>
          <wp:wrapNone/>
          <wp:docPr id="1026" name="Picture 2" descr="C:\Users\cibarguen\Documents\Unidad CLL\AAFP\LOGO AA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cibarguen\Documents\Unidad CLL\AAFP\LOGO AAFP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8" r="-2530" b="-5646"/>
                  <a:stretch/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860"/>
    <w:multiLevelType w:val="hybridMultilevel"/>
    <w:tmpl w:val="7A88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4D04"/>
    <w:multiLevelType w:val="hybridMultilevel"/>
    <w:tmpl w:val="BA6AFE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44E"/>
    <w:multiLevelType w:val="hybridMultilevel"/>
    <w:tmpl w:val="E774E3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A289B"/>
    <w:multiLevelType w:val="hybridMultilevel"/>
    <w:tmpl w:val="F188B34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42EB2"/>
    <w:multiLevelType w:val="hybridMultilevel"/>
    <w:tmpl w:val="19FC55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F1921"/>
    <w:multiLevelType w:val="hybridMultilevel"/>
    <w:tmpl w:val="68C6F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0034"/>
    <w:multiLevelType w:val="hybridMultilevel"/>
    <w:tmpl w:val="EF5C2EC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D030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652C8"/>
    <w:multiLevelType w:val="hybridMultilevel"/>
    <w:tmpl w:val="E5D264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62513"/>
    <w:multiLevelType w:val="hybridMultilevel"/>
    <w:tmpl w:val="F97C9D1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30FB"/>
    <w:multiLevelType w:val="hybridMultilevel"/>
    <w:tmpl w:val="BC080C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C4332"/>
    <w:multiLevelType w:val="hybridMultilevel"/>
    <w:tmpl w:val="EED6198A"/>
    <w:lvl w:ilvl="0" w:tplc="A1F01F0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8596C"/>
    <w:multiLevelType w:val="hybridMultilevel"/>
    <w:tmpl w:val="831C46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20"/>
    <w:rsid w:val="00000708"/>
    <w:rsid w:val="00002060"/>
    <w:rsid w:val="00013AF0"/>
    <w:rsid w:val="00013C39"/>
    <w:rsid w:val="000143D0"/>
    <w:rsid w:val="00014706"/>
    <w:rsid w:val="00021423"/>
    <w:rsid w:val="00021FA5"/>
    <w:rsid w:val="00025854"/>
    <w:rsid w:val="00027E1E"/>
    <w:rsid w:val="000312C2"/>
    <w:rsid w:val="00031343"/>
    <w:rsid w:val="000329D8"/>
    <w:rsid w:val="00040D30"/>
    <w:rsid w:val="00042499"/>
    <w:rsid w:val="0004559E"/>
    <w:rsid w:val="0004590A"/>
    <w:rsid w:val="00046B81"/>
    <w:rsid w:val="00046D21"/>
    <w:rsid w:val="00047D0C"/>
    <w:rsid w:val="0005081C"/>
    <w:rsid w:val="00053A77"/>
    <w:rsid w:val="000559CE"/>
    <w:rsid w:val="00056EA6"/>
    <w:rsid w:val="00060EF4"/>
    <w:rsid w:val="00065361"/>
    <w:rsid w:val="0008387B"/>
    <w:rsid w:val="0008426E"/>
    <w:rsid w:val="000912E1"/>
    <w:rsid w:val="00091A30"/>
    <w:rsid w:val="000B1B5A"/>
    <w:rsid w:val="000B3CAB"/>
    <w:rsid w:val="000B42E0"/>
    <w:rsid w:val="000B6863"/>
    <w:rsid w:val="000B7047"/>
    <w:rsid w:val="000C0024"/>
    <w:rsid w:val="000C134D"/>
    <w:rsid w:val="000C367D"/>
    <w:rsid w:val="000C3D4B"/>
    <w:rsid w:val="000C75DA"/>
    <w:rsid w:val="000D1AE9"/>
    <w:rsid w:val="000D5520"/>
    <w:rsid w:val="000E5F9A"/>
    <w:rsid w:val="000E7CB2"/>
    <w:rsid w:val="000F2FD8"/>
    <w:rsid w:val="000F312D"/>
    <w:rsid w:val="00101D78"/>
    <w:rsid w:val="00102743"/>
    <w:rsid w:val="00104AB8"/>
    <w:rsid w:val="00104FC6"/>
    <w:rsid w:val="001069CC"/>
    <w:rsid w:val="00107FB9"/>
    <w:rsid w:val="00111CCA"/>
    <w:rsid w:val="0011379B"/>
    <w:rsid w:val="0011490D"/>
    <w:rsid w:val="00117C25"/>
    <w:rsid w:val="00121957"/>
    <w:rsid w:val="00126B11"/>
    <w:rsid w:val="0012705D"/>
    <w:rsid w:val="0013170E"/>
    <w:rsid w:val="00137A74"/>
    <w:rsid w:val="001479EE"/>
    <w:rsid w:val="00154913"/>
    <w:rsid w:val="00156E0A"/>
    <w:rsid w:val="00157DE5"/>
    <w:rsid w:val="00166A0F"/>
    <w:rsid w:val="00167FFB"/>
    <w:rsid w:val="001760A0"/>
    <w:rsid w:val="00177154"/>
    <w:rsid w:val="00177F75"/>
    <w:rsid w:val="001802F4"/>
    <w:rsid w:val="00180D32"/>
    <w:rsid w:val="00195422"/>
    <w:rsid w:val="001955E1"/>
    <w:rsid w:val="00196CC7"/>
    <w:rsid w:val="001A094C"/>
    <w:rsid w:val="001A0B43"/>
    <w:rsid w:val="001A2CB4"/>
    <w:rsid w:val="001A782B"/>
    <w:rsid w:val="001A7A0E"/>
    <w:rsid w:val="001B6546"/>
    <w:rsid w:val="001C0936"/>
    <w:rsid w:val="001C413A"/>
    <w:rsid w:val="001D0099"/>
    <w:rsid w:val="001D06D9"/>
    <w:rsid w:val="001E1D1C"/>
    <w:rsid w:val="001E204E"/>
    <w:rsid w:val="001E4834"/>
    <w:rsid w:val="001F3B0B"/>
    <w:rsid w:val="002153E0"/>
    <w:rsid w:val="0022108F"/>
    <w:rsid w:val="00222D38"/>
    <w:rsid w:val="00225D61"/>
    <w:rsid w:val="0022787B"/>
    <w:rsid w:val="00231F86"/>
    <w:rsid w:val="00234742"/>
    <w:rsid w:val="00247A1A"/>
    <w:rsid w:val="0025196A"/>
    <w:rsid w:val="00252146"/>
    <w:rsid w:val="00253172"/>
    <w:rsid w:val="002533AA"/>
    <w:rsid w:val="002548E4"/>
    <w:rsid w:val="00257C46"/>
    <w:rsid w:val="00262564"/>
    <w:rsid w:val="00263AC4"/>
    <w:rsid w:val="00264009"/>
    <w:rsid w:val="0026525E"/>
    <w:rsid w:val="00266528"/>
    <w:rsid w:val="00273377"/>
    <w:rsid w:val="00273630"/>
    <w:rsid w:val="0028012A"/>
    <w:rsid w:val="00283113"/>
    <w:rsid w:val="00283657"/>
    <w:rsid w:val="002847EB"/>
    <w:rsid w:val="002854AC"/>
    <w:rsid w:val="00285658"/>
    <w:rsid w:val="002860D4"/>
    <w:rsid w:val="00290461"/>
    <w:rsid w:val="002A18CF"/>
    <w:rsid w:val="002A1E47"/>
    <w:rsid w:val="002A56FD"/>
    <w:rsid w:val="002B0166"/>
    <w:rsid w:val="002B0CAE"/>
    <w:rsid w:val="002B250E"/>
    <w:rsid w:val="002B3C5F"/>
    <w:rsid w:val="002B4130"/>
    <w:rsid w:val="002B4BC0"/>
    <w:rsid w:val="002B4D83"/>
    <w:rsid w:val="002B64CF"/>
    <w:rsid w:val="002B7089"/>
    <w:rsid w:val="002C3730"/>
    <w:rsid w:val="002C6AB6"/>
    <w:rsid w:val="002D6899"/>
    <w:rsid w:val="002E5905"/>
    <w:rsid w:val="002F6172"/>
    <w:rsid w:val="002F69E0"/>
    <w:rsid w:val="003001DD"/>
    <w:rsid w:val="0030026D"/>
    <w:rsid w:val="00300B49"/>
    <w:rsid w:val="003034C8"/>
    <w:rsid w:val="00303EC6"/>
    <w:rsid w:val="003112EF"/>
    <w:rsid w:val="00317364"/>
    <w:rsid w:val="0031780F"/>
    <w:rsid w:val="003204A2"/>
    <w:rsid w:val="00326821"/>
    <w:rsid w:val="00331FFD"/>
    <w:rsid w:val="0033253D"/>
    <w:rsid w:val="00333819"/>
    <w:rsid w:val="00334A2B"/>
    <w:rsid w:val="00335B22"/>
    <w:rsid w:val="0034012A"/>
    <w:rsid w:val="003406EC"/>
    <w:rsid w:val="00343079"/>
    <w:rsid w:val="003442BE"/>
    <w:rsid w:val="0034451A"/>
    <w:rsid w:val="00345EA4"/>
    <w:rsid w:val="0034793B"/>
    <w:rsid w:val="00347FAF"/>
    <w:rsid w:val="00350F29"/>
    <w:rsid w:val="00352C67"/>
    <w:rsid w:val="003532B5"/>
    <w:rsid w:val="00353F35"/>
    <w:rsid w:val="003574AB"/>
    <w:rsid w:val="00364855"/>
    <w:rsid w:val="003652FC"/>
    <w:rsid w:val="00365896"/>
    <w:rsid w:val="00370DB5"/>
    <w:rsid w:val="00375F97"/>
    <w:rsid w:val="003770B0"/>
    <w:rsid w:val="00377566"/>
    <w:rsid w:val="00377C0F"/>
    <w:rsid w:val="003954EA"/>
    <w:rsid w:val="003959CC"/>
    <w:rsid w:val="003A778B"/>
    <w:rsid w:val="003B1A88"/>
    <w:rsid w:val="003B3CA8"/>
    <w:rsid w:val="003B7FD1"/>
    <w:rsid w:val="003C02D5"/>
    <w:rsid w:val="003C4387"/>
    <w:rsid w:val="003C46B3"/>
    <w:rsid w:val="003C510A"/>
    <w:rsid w:val="003C5BF2"/>
    <w:rsid w:val="003C6D7B"/>
    <w:rsid w:val="003D17E9"/>
    <w:rsid w:val="003D57B0"/>
    <w:rsid w:val="003D7EDF"/>
    <w:rsid w:val="003E1B6A"/>
    <w:rsid w:val="003E2232"/>
    <w:rsid w:val="003E4769"/>
    <w:rsid w:val="003F3179"/>
    <w:rsid w:val="003F5F14"/>
    <w:rsid w:val="003F6B38"/>
    <w:rsid w:val="0040074D"/>
    <w:rsid w:val="0040297E"/>
    <w:rsid w:val="004038AB"/>
    <w:rsid w:val="00406A77"/>
    <w:rsid w:val="00406D5B"/>
    <w:rsid w:val="00410482"/>
    <w:rsid w:val="00411D32"/>
    <w:rsid w:val="00416DED"/>
    <w:rsid w:val="00417790"/>
    <w:rsid w:val="00422C0A"/>
    <w:rsid w:val="00426B01"/>
    <w:rsid w:val="00426C0E"/>
    <w:rsid w:val="004318D8"/>
    <w:rsid w:val="004327A6"/>
    <w:rsid w:val="00436D1A"/>
    <w:rsid w:val="004400FA"/>
    <w:rsid w:val="004422F6"/>
    <w:rsid w:val="004474A1"/>
    <w:rsid w:val="004534BC"/>
    <w:rsid w:val="00455784"/>
    <w:rsid w:val="00457041"/>
    <w:rsid w:val="00460A17"/>
    <w:rsid w:val="00464958"/>
    <w:rsid w:val="0047457B"/>
    <w:rsid w:val="004862BD"/>
    <w:rsid w:val="004874E9"/>
    <w:rsid w:val="00491878"/>
    <w:rsid w:val="00491F93"/>
    <w:rsid w:val="004926F0"/>
    <w:rsid w:val="00495733"/>
    <w:rsid w:val="00497CAA"/>
    <w:rsid w:val="004A043C"/>
    <w:rsid w:val="004A12AB"/>
    <w:rsid w:val="004A2A4C"/>
    <w:rsid w:val="004B3331"/>
    <w:rsid w:val="004B563C"/>
    <w:rsid w:val="004C1787"/>
    <w:rsid w:val="004C2B84"/>
    <w:rsid w:val="004C69D0"/>
    <w:rsid w:val="004D2125"/>
    <w:rsid w:val="004D2476"/>
    <w:rsid w:val="004D25A4"/>
    <w:rsid w:val="004D7B63"/>
    <w:rsid w:val="004E5538"/>
    <w:rsid w:val="004F0D81"/>
    <w:rsid w:val="004F4098"/>
    <w:rsid w:val="004F64DA"/>
    <w:rsid w:val="004F6B5B"/>
    <w:rsid w:val="005026B9"/>
    <w:rsid w:val="005036F0"/>
    <w:rsid w:val="0051078A"/>
    <w:rsid w:val="005113EE"/>
    <w:rsid w:val="0051166A"/>
    <w:rsid w:val="005120D4"/>
    <w:rsid w:val="0051460A"/>
    <w:rsid w:val="005179DE"/>
    <w:rsid w:val="00520B8F"/>
    <w:rsid w:val="005214C4"/>
    <w:rsid w:val="00521BA1"/>
    <w:rsid w:val="005235B9"/>
    <w:rsid w:val="0052545F"/>
    <w:rsid w:val="00533EBE"/>
    <w:rsid w:val="00536250"/>
    <w:rsid w:val="00541336"/>
    <w:rsid w:val="00541FED"/>
    <w:rsid w:val="00542063"/>
    <w:rsid w:val="005426EA"/>
    <w:rsid w:val="005457FB"/>
    <w:rsid w:val="00554B27"/>
    <w:rsid w:val="00560EE6"/>
    <w:rsid w:val="0056391B"/>
    <w:rsid w:val="00564346"/>
    <w:rsid w:val="00566646"/>
    <w:rsid w:val="00584C37"/>
    <w:rsid w:val="005869BE"/>
    <w:rsid w:val="00590FB1"/>
    <w:rsid w:val="00595565"/>
    <w:rsid w:val="005A564E"/>
    <w:rsid w:val="005A74CC"/>
    <w:rsid w:val="005A7D3D"/>
    <w:rsid w:val="005B2E02"/>
    <w:rsid w:val="005B5E99"/>
    <w:rsid w:val="005C3FF8"/>
    <w:rsid w:val="005D782F"/>
    <w:rsid w:val="005E1CFC"/>
    <w:rsid w:val="005E69FC"/>
    <w:rsid w:val="005F116E"/>
    <w:rsid w:val="005F3BE6"/>
    <w:rsid w:val="005F433E"/>
    <w:rsid w:val="005F6566"/>
    <w:rsid w:val="00601154"/>
    <w:rsid w:val="006032C8"/>
    <w:rsid w:val="00604749"/>
    <w:rsid w:val="00605832"/>
    <w:rsid w:val="00605D9F"/>
    <w:rsid w:val="0061227D"/>
    <w:rsid w:val="0061384E"/>
    <w:rsid w:val="00624DC1"/>
    <w:rsid w:val="00624E4C"/>
    <w:rsid w:val="00625C48"/>
    <w:rsid w:val="006263E4"/>
    <w:rsid w:val="0063178E"/>
    <w:rsid w:val="00632171"/>
    <w:rsid w:val="00632D55"/>
    <w:rsid w:val="00633112"/>
    <w:rsid w:val="00634559"/>
    <w:rsid w:val="00634A4C"/>
    <w:rsid w:val="00634E05"/>
    <w:rsid w:val="006371F1"/>
    <w:rsid w:val="0064357E"/>
    <w:rsid w:val="006472A8"/>
    <w:rsid w:val="00647602"/>
    <w:rsid w:val="00647F89"/>
    <w:rsid w:val="006617FB"/>
    <w:rsid w:val="00672607"/>
    <w:rsid w:val="006731D1"/>
    <w:rsid w:val="0068052A"/>
    <w:rsid w:val="00683BD8"/>
    <w:rsid w:val="00684CFF"/>
    <w:rsid w:val="00694473"/>
    <w:rsid w:val="006A71FF"/>
    <w:rsid w:val="006B189B"/>
    <w:rsid w:val="006B3B36"/>
    <w:rsid w:val="006C04A8"/>
    <w:rsid w:val="006C2024"/>
    <w:rsid w:val="006D1C0A"/>
    <w:rsid w:val="006D435F"/>
    <w:rsid w:val="006E1CD4"/>
    <w:rsid w:val="006E6F18"/>
    <w:rsid w:val="006F1321"/>
    <w:rsid w:val="006F19E8"/>
    <w:rsid w:val="006F485A"/>
    <w:rsid w:val="00704AE7"/>
    <w:rsid w:val="00705171"/>
    <w:rsid w:val="007066DC"/>
    <w:rsid w:val="00710229"/>
    <w:rsid w:val="00713058"/>
    <w:rsid w:val="007149F3"/>
    <w:rsid w:val="007204A1"/>
    <w:rsid w:val="00730115"/>
    <w:rsid w:val="00732403"/>
    <w:rsid w:val="00735891"/>
    <w:rsid w:val="0074066C"/>
    <w:rsid w:val="0074137D"/>
    <w:rsid w:val="00741EEF"/>
    <w:rsid w:val="00747858"/>
    <w:rsid w:val="00753B5B"/>
    <w:rsid w:val="007555BF"/>
    <w:rsid w:val="0075670A"/>
    <w:rsid w:val="00757388"/>
    <w:rsid w:val="007635F9"/>
    <w:rsid w:val="007648D5"/>
    <w:rsid w:val="00770E2F"/>
    <w:rsid w:val="007719BE"/>
    <w:rsid w:val="00772B8D"/>
    <w:rsid w:val="00773C13"/>
    <w:rsid w:val="00775291"/>
    <w:rsid w:val="00775511"/>
    <w:rsid w:val="00777CFF"/>
    <w:rsid w:val="00781757"/>
    <w:rsid w:val="007825DF"/>
    <w:rsid w:val="00782D71"/>
    <w:rsid w:val="00782EB2"/>
    <w:rsid w:val="007847FF"/>
    <w:rsid w:val="00787E1E"/>
    <w:rsid w:val="007905FF"/>
    <w:rsid w:val="007955D6"/>
    <w:rsid w:val="00795DF3"/>
    <w:rsid w:val="007A040C"/>
    <w:rsid w:val="007A2F49"/>
    <w:rsid w:val="007A56E1"/>
    <w:rsid w:val="007A5EBD"/>
    <w:rsid w:val="007A739D"/>
    <w:rsid w:val="007B12FC"/>
    <w:rsid w:val="007B2666"/>
    <w:rsid w:val="007B3020"/>
    <w:rsid w:val="007B68FE"/>
    <w:rsid w:val="007B7951"/>
    <w:rsid w:val="007C162A"/>
    <w:rsid w:val="007D59C2"/>
    <w:rsid w:val="007D7569"/>
    <w:rsid w:val="007E0DF3"/>
    <w:rsid w:val="007E1760"/>
    <w:rsid w:val="007E1D34"/>
    <w:rsid w:val="007E3EA1"/>
    <w:rsid w:val="007F009E"/>
    <w:rsid w:val="007F56F3"/>
    <w:rsid w:val="007F73CC"/>
    <w:rsid w:val="00806254"/>
    <w:rsid w:val="008116DE"/>
    <w:rsid w:val="00820A9B"/>
    <w:rsid w:val="0082434C"/>
    <w:rsid w:val="00832ED1"/>
    <w:rsid w:val="00832FEE"/>
    <w:rsid w:val="008350BE"/>
    <w:rsid w:val="00835CF3"/>
    <w:rsid w:val="008365BB"/>
    <w:rsid w:val="00837304"/>
    <w:rsid w:val="008407A1"/>
    <w:rsid w:val="00841791"/>
    <w:rsid w:val="00841D61"/>
    <w:rsid w:val="00846578"/>
    <w:rsid w:val="0085155F"/>
    <w:rsid w:val="00852BE3"/>
    <w:rsid w:val="008617F4"/>
    <w:rsid w:val="00861F99"/>
    <w:rsid w:val="008660EA"/>
    <w:rsid w:val="00875F05"/>
    <w:rsid w:val="00876BE4"/>
    <w:rsid w:val="008813E9"/>
    <w:rsid w:val="00883283"/>
    <w:rsid w:val="008874C4"/>
    <w:rsid w:val="008924C9"/>
    <w:rsid w:val="008925B1"/>
    <w:rsid w:val="0089662D"/>
    <w:rsid w:val="008977F8"/>
    <w:rsid w:val="008A0954"/>
    <w:rsid w:val="008A3ADF"/>
    <w:rsid w:val="008A62C3"/>
    <w:rsid w:val="008B3A82"/>
    <w:rsid w:val="008C0FBD"/>
    <w:rsid w:val="008C34C1"/>
    <w:rsid w:val="008C6597"/>
    <w:rsid w:val="008C6C06"/>
    <w:rsid w:val="008D4B68"/>
    <w:rsid w:val="008D4C73"/>
    <w:rsid w:val="008E31F0"/>
    <w:rsid w:val="008E68D4"/>
    <w:rsid w:val="008E7327"/>
    <w:rsid w:val="008F2AD7"/>
    <w:rsid w:val="00905707"/>
    <w:rsid w:val="00905A7F"/>
    <w:rsid w:val="00907CA3"/>
    <w:rsid w:val="00911633"/>
    <w:rsid w:val="009130AF"/>
    <w:rsid w:val="00913986"/>
    <w:rsid w:val="00913F76"/>
    <w:rsid w:val="00916548"/>
    <w:rsid w:val="009169EC"/>
    <w:rsid w:val="00916B68"/>
    <w:rsid w:val="0092457E"/>
    <w:rsid w:val="0092572C"/>
    <w:rsid w:val="00927C71"/>
    <w:rsid w:val="00932DF4"/>
    <w:rsid w:val="009343B4"/>
    <w:rsid w:val="009368CA"/>
    <w:rsid w:val="00940368"/>
    <w:rsid w:val="009421C7"/>
    <w:rsid w:val="00945A5A"/>
    <w:rsid w:val="00947DC8"/>
    <w:rsid w:val="00950C76"/>
    <w:rsid w:val="00950DCA"/>
    <w:rsid w:val="00951538"/>
    <w:rsid w:val="009533B3"/>
    <w:rsid w:val="00954EE3"/>
    <w:rsid w:val="009572CA"/>
    <w:rsid w:val="00962365"/>
    <w:rsid w:val="009642F8"/>
    <w:rsid w:val="00967EDF"/>
    <w:rsid w:val="00973BA8"/>
    <w:rsid w:val="0097514F"/>
    <w:rsid w:val="00983502"/>
    <w:rsid w:val="009911F9"/>
    <w:rsid w:val="009958B5"/>
    <w:rsid w:val="009A26D4"/>
    <w:rsid w:val="009A3287"/>
    <w:rsid w:val="009A4B26"/>
    <w:rsid w:val="009A6F68"/>
    <w:rsid w:val="009A752B"/>
    <w:rsid w:val="009B05D1"/>
    <w:rsid w:val="009B21A0"/>
    <w:rsid w:val="009B480C"/>
    <w:rsid w:val="009B5855"/>
    <w:rsid w:val="009B6B06"/>
    <w:rsid w:val="009B7200"/>
    <w:rsid w:val="009C19CE"/>
    <w:rsid w:val="009C26BE"/>
    <w:rsid w:val="009C353B"/>
    <w:rsid w:val="009C3B88"/>
    <w:rsid w:val="009D4E2B"/>
    <w:rsid w:val="009D6DA0"/>
    <w:rsid w:val="009D76E5"/>
    <w:rsid w:val="009D7F85"/>
    <w:rsid w:val="009E61FE"/>
    <w:rsid w:val="009E757A"/>
    <w:rsid w:val="009F2772"/>
    <w:rsid w:val="009F3C95"/>
    <w:rsid w:val="009F3FE1"/>
    <w:rsid w:val="00A003A0"/>
    <w:rsid w:val="00A024AA"/>
    <w:rsid w:val="00A02797"/>
    <w:rsid w:val="00A0567C"/>
    <w:rsid w:val="00A11937"/>
    <w:rsid w:val="00A129A7"/>
    <w:rsid w:val="00A14651"/>
    <w:rsid w:val="00A261C0"/>
    <w:rsid w:val="00A3381D"/>
    <w:rsid w:val="00A3619C"/>
    <w:rsid w:val="00A4043E"/>
    <w:rsid w:val="00A43ED2"/>
    <w:rsid w:val="00A503D5"/>
    <w:rsid w:val="00A50BB6"/>
    <w:rsid w:val="00A55D2C"/>
    <w:rsid w:val="00A61953"/>
    <w:rsid w:val="00A630B0"/>
    <w:rsid w:val="00A64A3E"/>
    <w:rsid w:val="00A6710E"/>
    <w:rsid w:val="00A7022A"/>
    <w:rsid w:val="00A71946"/>
    <w:rsid w:val="00A73143"/>
    <w:rsid w:val="00A75F43"/>
    <w:rsid w:val="00A764AD"/>
    <w:rsid w:val="00A80292"/>
    <w:rsid w:val="00A839D3"/>
    <w:rsid w:val="00A84CD1"/>
    <w:rsid w:val="00A84FD4"/>
    <w:rsid w:val="00A85E18"/>
    <w:rsid w:val="00A8648B"/>
    <w:rsid w:val="00A87ABA"/>
    <w:rsid w:val="00A9016E"/>
    <w:rsid w:val="00A94531"/>
    <w:rsid w:val="00A975DE"/>
    <w:rsid w:val="00AA544A"/>
    <w:rsid w:val="00AB08A5"/>
    <w:rsid w:val="00AB4EE7"/>
    <w:rsid w:val="00AB60F7"/>
    <w:rsid w:val="00AB7F5C"/>
    <w:rsid w:val="00AC37A3"/>
    <w:rsid w:val="00AC5B51"/>
    <w:rsid w:val="00AD136F"/>
    <w:rsid w:val="00AD591E"/>
    <w:rsid w:val="00AD5A47"/>
    <w:rsid w:val="00AE0F67"/>
    <w:rsid w:val="00AE1D72"/>
    <w:rsid w:val="00AE426E"/>
    <w:rsid w:val="00AE48D1"/>
    <w:rsid w:val="00AE5888"/>
    <w:rsid w:val="00AE685C"/>
    <w:rsid w:val="00AF4211"/>
    <w:rsid w:val="00AF498E"/>
    <w:rsid w:val="00B00E7D"/>
    <w:rsid w:val="00B156E2"/>
    <w:rsid w:val="00B166DD"/>
    <w:rsid w:val="00B2440A"/>
    <w:rsid w:val="00B25C4D"/>
    <w:rsid w:val="00B261E5"/>
    <w:rsid w:val="00B33EDC"/>
    <w:rsid w:val="00B35B4A"/>
    <w:rsid w:val="00B4088D"/>
    <w:rsid w:val="00B40A22"/>
    <w:rsid w:val="00B44840"/>
    <w:rsid w:val="00B454EE"/>
    <w:rsid w:val="00B47788"/>
    <w:rsid w:val="00B508F6"/>
    <w:rsid w:val="00B52077"/>
    <w:rsid w:val="00B534CD"/>
    <w:rsid w:val="00B5386C"/>
    <w:rsid w:val="00B54EE7"/>
    <w:rsid w:val="00B60462"/>
    <w:rsid w:val="00B64773"/>
    <w:rsid w:val="00B66CFF"/>
    <w:rsid w:val="00B769E8"/>
    <w:rsid w:val="00B76FFB"/>
    <w:rsid w:val="00B8128E"/>
    <w:rsid w:val="00B8444E"/>
    <w:rsid w:val="00B8761F"/>
    <w:rsid w:val="00B91366"/>
    <w:rsid w:val="00B93F98"/>
    <w:rsid w:val="00BA3CC5"/>
    <w:rsid w:val="00BC593E"/>
    <w:rsid w:val="00BD0B50"/>
    <w:rsid w:val="00BD1149"/>
    <w:rsid w:val="00BD2DC2"/>
    <w:rsid w:val="00BD3C21"/>
    <w:rsid w:val="00BE38C0"/>
    <w:rsid w:val="00BE4373"/>
    <w:rsid w:val="00BF10E3"/>
    <w:rsid w:val="00BF2B8E"/>
    <w:rsid w:val="00C10969"/>
    <w:rsid w:val="00C13017"/>
    <w:rsid w:val="00C15F4F"/>
    <w:rsid w:val="00C21E01"/>
    <w:rsid w:val="00C22628"/>
    <w:rsid w:val="00C25B38"/>
    <w:rsid w:val="00C31ACA"/>
    <w:rsid w:val="00C34A14"/>
    <w:rsid w:val="00C42E97"/>
    <w:rsid w:val="00C42FCF"/>
    <w:rsid w:val="00C465B2"/>
    <w:rsid w:val="00C53DA7"/>
    <w:rsid w:val="00C60B11"/>
    <w:rsid w:val="00C63A64"/>
    <w:rsid w:val="00C6587E"/>
    <w:rsid w:val="00C71F91"/>
    <w:rsid w:val="00C7394F"/>
    <w:rsid w:val="00C76014"/>
    <w:rsid w:val="00C84B61"/>
    <w:rsid w:val="00C86524"/>
    <w:rsid w:val="00C87FCE"/>
    <w:rsid w:val="00C90DCB"/>
    <w:rsid w:val="00C91E05"/>
    <w:rsid w:val="00CA0A8E"/>
    <w:rsid w:val="00CA37DE"/>
    <w:rsid w:val="00CA6C30"/>
    <w:rsid w:val="00CB0BD5"/>
    <w:rsid w:val="00CB0F17"/>
    <w:rsid w:val="00CB1775"/>
    <w:rsid w:val="00CB404D"/>
    <w:rsid w:val="00CB6137"/>
    <w:rsid w:val="00CB7EC7"/>
    <w:rsid w:val="00CC0342"/>
    <w:rsid w:val="00CC0D7D"/>
    <w:rsid w:val="00CC27C3"/>
    <w:rsid w:val="00CD28BD"/>
    <w:rsid w:val="00CD3FCD"/>
    <w:rsid w:val="00CD4996"/>
    <w:rsid w:val="00CE2994"/>
    <w:rsid w:val="00CE3D6F"/>
    <w:rsid w:val="00CE61A8"/>
    <w:rsid w:val="00CF6E09"/>
    <w:rsid w:val="00CF744C"/>
    <w:rsid w:val="00D05267"/>
    <w:rsid w:val="00D05E8C"/>
    <w:rsid w:val="00D079B0"/>
    <w:rsid w:val="00D123B3"/>
    <w:rsid w:val="00D1514B"/>
    <w:rsid w:val="00D23950"/>
    <w:rsid w:val="00D245FA"/>
    <w:rsid w:val="00D2522E"/>
    <w:rsid w:val="00D303AB"/>
    <w:rsid w:val="00D30F62"/>
    <w:rsid w:val="00D326DE"/>
    <w:rsid w:val="00D37EFD"/>
    <w:rsid w:val="00D44840"/>
    <w:rsid w:val="00D44C0C"/>
    <w:rsid w:val="00D5023C"/>
    <w:rsid w:val="00D56C51"/>
    <w:rsid w:val="00D63861"/>
    <w:rsid w:val="00D643D2"/>
    <w:rsid w:val="00D66B2A"/>
    <w:rsid w:val="00D67E33"/>
    <w:rsid w:val="00D74D01"/>
    <w:rsid w:val="00D811ED"/>
    <w:rsid w:val="00D8428C"/>
    <w:rsid w:val="00D91B28"/>
    <w:rsid w:val="00D969E2"/>
    <w:rsid w:val="00DA16F6"/>
    <w:rsid w:val="00DA3F08"/>
    <w:rsid w:val="00DA7FB9"/>
    <w:rsid w:val="00DB0BB5"/>
    <w:rsid w:val="00DB27BB"/>
    <w:rsid w:val="00DB3C2F"/>
    <w:rsid w:val="00DC0C21"/>
    <w:rsid w:val="00DC6478"/>
    <w:rsid w:val="00DD2A32"/>
    <w:rsid w:val="00DD3FBA"/>
    <w:rsid w:val="00DD6E29"/>
    <w:rsid w:val="00DD77FD"/>
    <w:rsid w:val="00DE0B2C"/>
    <w:rsid w:val="00DE4180"/>
    <w:rsid w:val="00DE533D"/>
    <w:rsid w:val="00DE6CAB"/>
    <w:rsid w:val="00DE7084"/>
    <w:rsid w:val="00DE76E0"/>
    <w:rsid w:val="00DF02DC"/>
    <w:rsid w:val="00DF13DE"/>
    <w:rsid w:val="00DF391C"/>
    <w:rsid w:val="00DF63A8"/>
    <w:rsid w:val="00DF705C"/>
    <w:rsid w:val="00E00406"/>
    <w:rsid w:val="00E0059A"/>
    <w:rsid w:val="00E10003"/>
    <w:rsid w:val="00E172C6"/>
    <w:rsid w:val="00E1741E"/>
    <w:rsid w:val="00E20835"/>
    <w:rsid w:val="00E214B5"/>
    <w:rsid w:val="00E22DAE"/>
    <w:rsid w:val="00E304D0"/>
    <w:rsid w:val="00E30C2F"/>
    <w:rsid w:val="00E31674"/>
    <w:rsid w:val="00E46D71"/>
    <w:rsid w:val="00E51F98"/>
    <w:rsid w:val="00E605BF"/>
    <w:rsid w:val="00E6549D"/>
    <w:rsid w:val="00E66F17"/>
    <w:rsid w:val="00E6753E"/>
    <w:rsid w:val="00E70576"/>
    <w:rsid w:val="00E73B09"/>
    <w:rsid w:val="00E74FE7"/>
    <w:rsid w:val="00E77515"/>
    <w:rsid w:val="00E8252A"/>
    <w:rsid w:val="00E8483F"/>
    <w:rsid w:val="00E84E1D"/>
    <w:rsid w:val="00E84EB3"/>
    <w:rsid w:val="00E860B9"/>
    <w:rsid w:val="00E87874"/>
    <w:rsid w:val="00E922BB"/>
    <w:rsid w:val="00E9327A"/>
    <w:rsid w:val="00EA1159"/>
    <w:rsid w:val="00EA135C"/>
    <w:rsid w:val="00EB2C66"/>
    <w:rsid w:val="00EB3248"/>
    <w:rsid w:val="00EB4DFC"/>
    <w:rsid w:val="00EB4F6B"/>
    <w:rsid w:val="00EB5D61"/>
    <w:rsid w:val="00EC4499"/>
    <w:rsid w:val="00EC4833"/>
    <w:rsid w:val="00EC741F"/>
    <w:rsid w:val="00ED48E5"/>
    <w:rsid w:val="00EE453C"/>
    <w:rsid w:val="00EF4E54"/>
    <w:rsid w:val="00EF788B"/>
    <w:rsid w:val="00F022D4"/>
    <w:rsid w:val="00F0667D"/>
    <w:rsid w:val="00F06EEA"/>
    <w:rsid w:val="00F1289A"/>
    <w:rsid w:val="00F15812"/>
    <w:rsid w:val="00F208DF"/>
    <w:rsid w:val="00F22DB2"/>
    <w:rsid w:val="00F259CD"/>
    <w:rsid w:val="00F309B3"/>
    <w:rsid w:val="00F31A63"/>
    <w:rsid w:val="00F32236"/>
    <w:rsid w:val="00F33023"/>
    <w:rsid w:val="00F36C86"/>
    <w:rsid w:val="00F3721D"/>
    <w:rsid w:val="00F42435"/>
    <w:rsid w:val="00F4412C"/>
    <w:rsid w:val="00F445EB"/>
    <w:rsid w:val="00F53C3C"/>
    <w:rsid w:val="00F54B45"/>
    <w:rsid w:val="00F6043D"/>
    <w:rsid w:val="00F61040"/>
    <w:rsid w:val="00F6435C"/>
    <w:rsid w:val="00F67995"/>
    <w:rsid w:val="00F7269C"/>
    <w:rsid w:val="00F732A1"/>
    <w:rsid w:val="00F76CFB"/>
    <w:rsid w:val="00F83BF1"/>
    <w:rsid w:val="00F845B5"/>
    <w:rsid w:val="00F86F65"/>
    <w:rsid w:val="00F8735E"/>
    <w:rsid w:val="00F93157"/>
    <w:rsid w:val="00F959EC"/>
    <w:rsid w:val="00F962ED"/>
    <w:rsid w:val="00FB56F8"/>
    <w:rsid w:val="00FB5860"/>
    <w:rsid w:val="00FC0196"/>
    <w:rsid w:val="00FC2B46"/>
    <w:rsid w:val="00FC5959"/>
    <w:rsid w:val="00FC7BFF"/>
    <w:rsid w:val="00FD5DFB"/>
    <w:rsid w:val="00FD7319"/>
    <w:rsid w:val="00FE1795"/>
    <w:rsid w:val="00FE1AE7"/>
    <w:rsid w:val="00FE3BB0"/>
    <w:rsid w:val="00FE3D62"/>
    <w:rsid w:val="00FE6CDE"/>
    <w:rsid w:val="00FE6D19"/>
    <w:rsid w:val="00FE7D00"/>
    <w:rsid w:val="00FE7D70"/>
    <w:rsid w:val="00FF0D60"/>
    <w:rsid w:val="00FF4A81"/>
    <w:rsid w:val="00FF5160"/>
    <w:rsid w:val="00FF5BC1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AC01CA"/>
  <w15:docId w15:val="{7C54358F-2242-4692-93AB-BC1C178F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C0F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30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3020"/>
  </w:style>
  <w:style w:type="paragraph" w:styleId="Piedepgina">
    <w:name w:val="footer"/>
    <w:basedOn w:val="Normal"/>
    <w:link w:val="PiedepginaCar"/>
    <w:uiPriority w:val="99"/>
    <w:semiHidden/>
    <w:unhideWhenUsed/>
    <w:rsid w:val="007B30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3020"/>
  </w:style>
  <w:style w:type="paragraph" w:styleId="Textodeglobo">
    <w:name w:val="Balloon Text"/>
    <w:basedOn w:val="Normal"/>
    <w:link w:val="TextodegloboCar"/>
    <w:uiPriority w:val="99"/>
    <w:semiHidden/>
    <w:unhideWhenUsed/>
    <w:rsid w:val="007B3020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0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2F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A7A0E"/>
    <w:rPr>
      <w:rFonts w:eastAsiaTheme="minorEastAsi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7A0E"/>
    <w:rPr>
      <w:rFonts w:eastAsiaTheme="minorEastAsi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A7A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A7A0E"/>
    <w:pPr>
      <w:spacing w:before="45" w:after="45"/>
    </w:pPr>
    <w:rPr>
      <w:rFonts w:ascii="Arial" w:hAnsi="Arial" w:cs="Arial"/>
      <w:color w:val="4F463B"/>
      <w:sz w:val="17"/>
      <w:szCs w:val="17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16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63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633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6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633"/>
    <w:rPr>
      <w:rFonts w:ascii="Tahoma" w:eastAsia="Times New Roman" w:hAnsi="Tahom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7485-0725-4D1E-9BB8-25D6484E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cibarguen</dc:creator>
  <cp:lastModifiedBy>Alberto Franco Mendieta Ludeña</cp:lastModifiedBy>
  <cp:revision>2</cp:revision>
  <cp:lastPrinted>2018-04-20T14:07:00Z</cp:lastPrinted>
  <dcterms:created xsi:type="dcterms:W3CDTF">2018-04-20T14:11:00Z</dcterms:created>
  <dcterms:modified xsi:type="dcterms:W3CDTF">2018-04-20T14:11:00Z</dcterms:modified>
</cp:coreProperties>
</file>